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EF94B" w14:textId="77777777" w:rsidR="00312C74" w:rsidRPr="00113905" w:rsidRDefault="00194B06" w:rsidP="006C2998">
      <w:pPr>
        <w:framePr w:w="6841" w:h="898" w:hSpace="180" w:wrap="around" w:vAnchor="text" w:hAnchor="page" w:x="3601" w:y="-356"/>
        <w:autoSpaceDE w:val="0"/>
        <w:autoSpaceDN w:val="0"/>
        <w:adjustRightInd w:val="0"/>
        <w:ind w:right="-900"/>
        <w:rPr>
          <w:b/>
          <w:bCs/>
          <w:caps/>
          <w:color w:val="000000"/>
          <w:sz w:val="30"/>
          <w:szCs w:val="30"/>
          <w:lang w:val="en-GB"/>
        </w:rPr>
      </w:pPr>
      <w:bookmarkStart w:id="0" w:name="_GoBack"/>
      <w:bookmarkEnd w:id="0"/>
      <w:r w:rsidRPr="00113905">
        <w:rPr>
          <w:b/>
          <w:bCs/>
          <w:caps/>
          <w:color w:val="000000"/>
          <w:sz w:val="30"/>
          <w:szCs w:val="30"/>
          <w:lang w:val="en-GB"/>
        </w:rPr>
        <w:t xml:space="preserve">GEF-6 </w:t>
      </w:r>
      <w:r w:rsidR="009822C9" w:rsidRPr="00113905">
        <w:rPr>
          <w:b/>
          <w:bCs/>
          <w:caps/>
          <w:color w:val="000000"/>
          <w:sz w:val="30"/>
          <w:szCs w:val="30"/>
          <w:lang w:val="en-GB"/>
        </w:rPr>
        <w:t>Project Identification Form</w:t>
      </w:r>
      <w:r w:rsidR="009D3C35" w:rsidRPr="00113905">
        <w:rPr>
          <w:b/>
          <w:bCs/>
          <w:caps/>
          <w:color w:val="000000"/>
          <w:sz w:val="30"/>
          <w:szCs w:val="30"/>
          <w:lang w:val="en-GB"/>
        </w:rPr>
        <w:t xml:space="preserve"> (PIF)</w:t>
      </w:r>
      <w:r w:rsidR="005B5C1D" w:rsidRPr="00113905">
        <w:rPr>
          <w:rStyle w:val="FootnoteReference"/>
          <w:b/>
          <w:bCs/>
          <w:caps/>
          <w:color w:val="000000"/>
          <w:sz w:val="30"/>
          <w:szCs w:val="30"/>
          <w:lang w:val="en-GB"/>
        </w:rPr>
        <w:t xml:space="preserve"> </w:t>
      </w:r>
    </w:p>
    <w:p w14:paraId="10DE989A" w14:textId="23B227AD" w:rsidR="009822C9" w:rsidRPr="00113905" w:rsidRDefault="00FF3B3C" w:rsidP="006C2998">
      <w:pPr>
        <w:framePr w:w="6841" w:h="898" w:hSpace="180" w:wrap="around" w:vAnchor="text" w:hAnchor="page" w:x="3601" w:y="-356"/>
        <w:autoSpaceDE w:val="0"/>
        <w:autoSpaceDN w:val="0"/>
        <w:adjustRightInd w:val="0"/>
        <w:rPr>
          <w:bCs/>
          <w:color w:val="000000"/>
          <w:sz w:val="20"/>
          <w:szCs w:val="20"/>
          <w:lang w:val="en-GB"/>
        </w:rPr>
      </w:pPr>
      <w:bookmarkStart w:id="1" w:name="Dropdown7"/>
      <w:r w:rsidRPr="00113905">
        <w:rPr>
          <w:b/>
          <w:bCs/>
          <w:smallCaps/>
          <w:color w:val="000000"/>
          <w:sz w:val="20"/>
          <w:szCs w:val="20"/>
          <w:lang w:val="en-GB"/>
        </w:rPr>
        <w:t>Project Type:</w:t>
      </w:r>
      <w:r w:rsidR="00FC4D81" w:rsidRPr="00113905" w:rsidDel="00FC4D81">
        <w:rPr>
          <w:b/>
          <w:bCs/>
          <w:smallCaps/>
          <w:color w:val="000000"/>
          <w:sz w:val="20"/>
          <w:szCs w:val="20"/>
          <w:lang w:val="en-GB"/>
        </w:rPr>
        <w:t xml:space="preserve"> </w:t>
      </w:r>
      <w:bookmarkEnd w:id="1"/>
      <w:r w:rsidR="00BA71A0" w:rsidRPr="00113905">
        <w:rPr>
          <w:b/>
          <w:bCs/>
          <w:smallCaps/>
          <w:color w:val="000000"/>
          <w:sz w:val="20"/>
          <w:szCs w:val="20"/>
          <w:lang w:val="en-GB"/>
        </w:rPr>
        <w:fldChar w:fldCharType="begin">
          <w:ffData>
            <w:name w:val=""/>
            <w:enabled/>
            <w:calcOnExit w:val="0"/>
            <w:ddList>
              <w:listEntry w:val="Full-sized Project"/>
              <w:listEntry w:val="(choose project type)"/>
              <w:listEntry w:val="Non-expedited Enabling Activity"/>
              <w:listEntry w:val="Medium-sized Project"/>
            </w:ddList>
          </w:ffData>
        </w:fldChar>
      </w:r>
      <w:r w:rsidR="00BA71A0" w:rsidRPr="00113905">
        <w:rPr>
          <w:b/>
          <w:bCs/>
          <w:smallCaps/>
          <w:color w:val="000000"/>
          <w:sz w:val="20"/>
          <w:szCs w:val="20"/>
          <w:lang w:val="en-GB"/>
        </w:rPr>
        <w:instrText xml:space="preserve"> FORMDROPDOWN </w:instrText>
      </w:r>
      <w:r w:rsidR="00D941F9">
        <w:rPr>
          <w:b/>
          <w:bCs/>
          <w:smallCaps/>
          <w:color w:val="000000"/>
          <w:sz w:val="20"/>
          <w:szCs w:val="20"/>
          <w:lang w:val="en-GB"/>
        </w:rPr>
      </w:r>
      <w:r w:rsidR="00D941F9">
        <w:rPr>
          <w:b/>
          <w:bCs/>
          <w:smallCaps/>
          <w:color w:val="000000"/>
          <w:sz w:val="20"/>
          <w:szCs w:val="20"/>
          <w:lang w:val="en-GB"/>
        </w:rPr>
        <w:fldChar w:fldCharType="separate"/>
      </w:r>
      <w:r w:rsidR="00BA71A0" w:rsidRPr="00113905">
        <w:rPr>
          <w:b/>
          <w:bCs/>
          <w:smallCaps/>
          <w:color w:val="000000"/>
          <w:sz w:val="20"/>
          <w:szCs w:val="20"/>
          <w:lang w:val="en-GB"/>
        </w:rPr>
        <w:fldChar w:fldCharType="end"/>
      </w:r>
      <w:r w:rsidR="008F6AE7" w:rsidRPr="00113905">
        <w:rPr>
          <w:bCs/>
          <w:smallCaps/>
          <w:color w:val="000000"/>
          <w:sz w:val="20"/>
          <w:szCs w:val="20"/>
          <w:lang w:val="en-GB"/>
        </w:rPr>
        <w:t xml:space="preserve"> </w:t>
      </w:r>
    </w:p>
    <w:p w14:paraId="46910411" w14:textId="77777777" w:rsidR="00FD42D8" w:rsidRPr="00113905" w:rsidRDefault="00FD42D8" w:rsidP="00FD42D8">
      <w:pPr>
        <w:framePr w:w="6841" w:h="898" w:hSpace="180" w:wrap="around" w:vAnchor="text" w:hAnchor="page" w:x="3601" w:y="-356"/>
        <w:autoSpaceDE w:val="0"/>
        <w:autoSpaceDN w:val="0"/>
        <w:adjustRightInd w:val="0"/>
        <w:rPr>
          <w:b/>
          <w:bCs/>
          <w:color w:val="000000"/>
          <w:sz w:val="20"/>
          <w:szCs w:val="20"/>
          <w:lang w:val="en-GB"/>
        </w:rPr>
      </w:pPr>
      <w:r w:rsidRPr="00113905">
        <w:rPr>
          <w:b/>
          <w:bCs/>
          <w:smallCaps/>
          <w:color w:val="000000"/>
          <w:sz w:val="20"/>
          <w:szCs w:val="20"/>
          <w:lang w:val="en-GB"/>
        </w:rPr>
        <w:t>Type of Trust Fund:</w:t>
      </w:r>
      <w:r w:rsidR="00BA71A0" w:rsidRPr="00113905">
        <w:rPr>
          <w:b/>
          <w:bCs/>
          <w:smallCaps/>
          <w:color w:val="000000"/>
          <w:sz w:val="20"/>
          <w:szCs w:val="20"/>
          <w:lang w:val="en-GB"/>
        </w:rPr>
        <w:fldChar w:fldCharType="begin">
          <w:ffData>
            <w:name w:val="TFType"/>
            <w:enabled/>
            <w:calcOnExit w:val="0"/>
            <w:ddList>
              <w:listEntry w:val="GEF Trust Fund"/>
              <w:listEntry w:val="(choose fund type)"/>
              <w:listEntry w:val="Multi-Trust Fund"/>
              <w:listEntry w:val="Least Developed Countries Fund"/>
              <w:listEntry w:val="Special Climate Change Fund"/>
            </w:ddList>
          </w:ffData>
        </w:fldChar>
      </w:r>
      <w:bookmarkStart w:id="2" w:name="TFType"/>
      <w:r w:rsidR="00BA71A0" w:rsidRPr="00113905">
        <w:rPr>
          <w:b/>
          <w:bCs/>
          <w:smallCaps/>
          <w:color w:val="000000"/>
          <w:sz w:val="20"/>
          <w:szCs w:val="20"/>
          <w:lang w:val="en-GB"/>
        </w:rPr>
        <w:instrText xml:space="preserve"> FORMDROPDOWN </w:instrText>
      </w:r>
      <w:r w:rsidR="00D941F9">
        <w:rPr>
          <w:b/>
          <w:bCs/>
          <w:smallCaps/>
          <w:color w:val="000000"/>
          <w:sz w:val="20"/>
          <w:szCs w:val="20"/>
          <w:lang w:val="en-GB"/>
        </w:rPr>
      </w:r>
      <w:r w:rsidR="00D941F9">
        <w:rPr>
          <w:b/>
          <w:bCs/>
          <w:smallCaps/>
          <w:color w:val="000000"/>
          <w:sz w:val="20"/>
          <w:szCs w:val="20"/>
          <w:lang w:val="en-GB"/>
        </w:rPr>
        <w:fldChar w:fldCharType="separate"/>
      </w:r>
      <w:r w:rsidR="00BA71A0" w:rsidRPr="00113905">
        <w:rPr>
          <w:b/>
          <w:bCs/>
          <w:smallCaps/>
          <w:color w:val="000000"/>
          <w:sz w:val="20"/>
          <w:szCs w:val="20"/>
          <w:lang w:val="en-GB"/>
        </w:rPr>
        <w:fldChar w:fldCharType="end"/>
      </w:r>
      <w:bookmarkEnd w:id="2"/>
    </w:p>
    <w:p w14:paraId="4BADCD7D" w14:textId="77777777" w:rsidR="008B782A" w:rsidRPr="00113905" w:rsidRDefault="008B782A" w:rsidP="007D2C99">
      <w:pPr>
        <w:pStyle w:val="Footer"/>
        <w:tabs>
          <w:tab w:val="clear" w:pos="4320"/>
          <w:tab w:val="clear" w:pos="8640"/>
        </w:tabs>
        <w:rPr>
          <w:color w:val="000000"/>
          <w:sz w:val="20"/>
          <w:szCs w:val="20"/>
          <w:lang w:val="en-GB"/>
        </w:rPr>
      </w:pPr>
    </w:p>
    <w:p w14:paraId="13D81EDD" w14:textId="77777777" w:rsidR="008B782A" w:rsidRPr="00113905" w:rsidRDefault="008B782A" w:rsidP="007D2C99">
      <w:pPr>
        <w:pStyle w:val="Footer"/>
        <w:tabs>
          <w:tab w:val="clear" w:pos="4320"/>
          <w:tab w:val="clear" w:pos="8640"/>
        </w:tabs>
        <w:rPr>
          <w:color w:val="000000"/>
          <w:sz w:val="20"/>
          <w:szCs w:val="20"/>
          <w:lang w:val="en-GB"/>
        </w:rPr>
      </w:pPr>
    </w:p>
    <w:p w14:paraId="7FD1579A" w14:textId="77777777" w:rsidR="008B782A" w:rsidRPr="00113905" w:rsidRDefault="008B782A" w:rsidP="007D2C99">
      <w:pPr>
        <w:pStyle w:val="Footer"/>
        <w:tabs>
          <w:tab w:val="clear" w:pos="4320"/>
          <w:tab w:val="clear" w:pos="8640"/>
        </w:tabs>
        <w:rPr>
          <w:color w:val="000000"/>
          <w:sz w:val="20"/>
          <w:szCs w:val="20"/>
          <w:lang w:val="en-GB"/>
        </w:rPr>
      </w:pPr>
    </w:p>
    <w:p w14:paraId="2CE179E5" w14:textId="68736128" w:rsidR="004667F7" w:rsidRPr="00113905" w:rsidRDefault="009D40EF" w:rsidP="001315B7">
      <w:pPr>
        <w:pStyle w:val="Footer"/>
        <w:tabs>
          <w:tab w:val="clear" w:pos="4320"/>
          <w:tab w:val="clear" w:pos="8640"/>
        </w:tabs>
        <w:rPr>
          <w:b/>
          <w:caps/>
          <w:color w:val="000000"/>
          <w:szCs w:val="22"/>
          <w:u w:val="single"/>
          <w:lang w:val="en-GB"/>
        </w:rPr>
      </w:pPr>
      <w:r w:rsidRPr="00113905">
        <w:rPr>
          <w:color w:val="000000"/>
          <w:sz w:val="20"/>
          <w:szCs w:val="20"/>
          <w:lang w:val="en-GB"/>
        </w:rPr>
        <w:t xml:space="preserve"> For more information about GEF, visit </w:t>
      </w:r>
      <w:hyperlink r:id="rId11" w:history="1">
        <w:r w:rsidRPr="00113905">
          <w:rPr>
            <w:rStyle w:val="Hyperlink"/>
            <w:color w:val="000000"/>
            <w:sz w:val="20"/>
            <w:szCs w:val="20"/>
            <w:lang w:val="en-GB"/>
          </w:rPr>
          <w:t>TheGEF.org</w:t>
        </w:r>
      </w:hyperlink>
      <w:r w:rsidR="00B66554" w:rsidRPr="00113905">
        <w:rPr>
          <w:noProof/>
          <w:color w:val="000000"/>
          <w:sz w:val="20"/>
          <w:szCs w:val="20"/>
        </w:rPr>
        <w:drawing>
          <wp:anchor distT="0" distB="0" distL="114300" distR="114300" simplePos="0" relativeHeight="251657728" behindDoc="0" locked="0" layoutInCell="1" allowOverlap="1" wp14:anchorId="5991A59E" wp14:editId="438B8B92">
            <wp:simplePos x="0" y="0"/>
            <wp:positionH relativeFrom="column">
              <wp:posOffset>266700</wp:posOffset>
            </wp:positionH>
            <wp:positionV relativeFrom="paragraph">
              <wp:posOffset>-333375</wp:posOffset>
            </wp:positionV>
            <wp:extent cx="723900" cy="741680"/>
            <wp:effectExtent l="19050" t="0" r="0" b="0"/>
            <wp:wrapSquare wrapText="bothSides"/>
            <wp:docPr id="19" name="Picture 1" descr="GEF-newlogo-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F-newlogo-short"/>
                    <pic:cNvPicPr>
                      <a:picLocks noChangeAspect="1" noChangeArrowheads="1"/>
                    </pic:cNvPicPr>
                  </pic:nvPicPr>
                  <pic:blipFill>
                    <a:blip r:embed="rId12" cstate="print"/>
                    <a:srcRect/>
                    <a:stretch>
                      <a:fillRect/>
                    </a:stretch>
                  </pic:blipFill>
                  <pic:spPr bwMode="auto">
                    <a:xfrm>
                      <a:off x="0" y="0"/>
                      <a:ext cx="723900" cy="741680"/>
                    </a:xfrm>
                    <a:prstGeom prst="rect">
                      <a:avLst/>
                    </a:prstGeom>
                    <a:noFill/>
                  </pic:spPr>
                </pic:pic>
              </a:graphicData>
            </a:graphic>
          </wp:anchor>
        </w:drawing>
      </w:r>
    </w:p>
    <w:p w14:paraId="610E0548" w14:textId="77777777" w:rsidR="000B13C8" w:rsidRPr="00113905" w:rsidRDefault="000B13C8" w:rsidP="004F566B">
      <w:pPr>
        <w:pStyle w:val="ListParagraph"/>
        <w:rPr>
          <w:noProof w:val="0"/>
        </w:rPr>
      </w:pPr>
      <w:r w:rsidRPr="00113905">
        <w:rPr>
          <w:noProof w:val="0"/>
        </w:rPr>
        <w:t>PART I: Project I</w:t>
      </w:r>
      <w:r w:rsidR="00616D13" w:rsidRPr="00113905">
        <w:rPr>
          <w:noProof w:val="0"/>
        </w:rPr>
        <w:t>nformation</w:t>
      </w:r>
    </w:p>
    <w:tbl>
      <w:tblPr>
        <w:tblW w:w="5450"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57" w:type="dxa"/>
        </w:tblCellMar>
        <w:tblLook w:val="04A0" w:firstRow="1" w:lastRow="0" w:firstColumn="1" w:lastColumn="0" w:noHBand="0" w:noVBand="1"/>
      </w:tblPr>
      <w:tblGrid>
        <w:gridCol w:w="2468"/>
        <w:gridCol w:w="3802"/>
        <w:gridCol w:w="27"/>
        <w:gridCol w:w="1288"/>
        <w:gridCol w:w="1101"/>
        <w:gridCol w:w="23"/>
        <w:gridCol w:w="1781"/>
      </w:tblGrid>
      <w:tr w:rsidR="00097611" w:rsidRPr="00113905" w14:paraId="71A6435E" w14:textId="77777777" w:rsidTr="004F779D">
        <w:tc>
          <w:tcPr>
            <w:tcW w:w="1176" w:type="pct"/>
          </w:tcPr>
          <w:p w14:paraId="71ED72BF" w14:textId="77777777" w:rsidR="00097611" w:rsidRPr="00113905" w:rsidRDefault="00097611" w:rsidP="00072774">
            <w:pPr>
              <w:spacing w:after="0"/>
              <w:rPr>
                <w:color w:val="000000"/>
                <w:sz w:val="20"/>
                <w:szCs w:val="20"/>
                <w:lang w:val="en-GB"/>
              </w:rPr>
            </w:pPr>
            <w:r w:rsidRPr="00113905">
              <w:rPr>
                <w:color w:val="000000"/>
                <w:sz w:val="20"/>
                <w:szCs w:val="20"/>
                <w:lang w:val="en-GB"/>
              </w:rPr>
              <w:t>Project Title:</w:t>
            </w:r>
          </w:p>
        </w:tc>
        <w:tc>
          <w:tcPr>
            <w:tcW w:w="3824" w:type="pct"/>
            <w:gridSpan w:val="6"/>
          </w:tcPr>
          <w:p w14:paraId="3D57F030" w14:textId="3D52801D" w:rsidR="00097611" w:rsidRPr="00113905" w:rsidRDefault="007E5571" w:rsidP="0059192A">
            <w:pPr>
              <w:spacing w:after="0"/>
              <w:rPr>
                <w:color w:val="000000"/>
                <w:sz w:val="20"/>
                <w:szCs w:val="20"/>
                <w:lang w:val="en-GB"/>
              </w:rPr>
            </w:pPr>
            <w:r w:rsidRPr="00113905">
              <w:rPr>
                <w:color w:val="000000"/>
                <w:sz w:val="20"/>
                <w:szCs w:val="20"/>
                <w:lang w:val="en-GB"/>
              </w:rPr>
              <w:t>Mainstreaming Low-emission Energy Technologies to build Guyana´s Green Economy</w:t>
            </w:r>
          </w:p>
        </w:tc>
      </w:tr>
      <w:tr w:rsidR="0064621B" w:rsidRPr="00113905" w14:paraId="0ACD93C8" w14:textId="77777777" w:rsidTr="004F779D">
        <w:tc>
          <w:tcPr>
            <w:tcW w:w="1176" w:type="pct"/>
          </w:tcPr>
          <w:p w14:paraId="12735680" w14:textId="77777777" w:rsidR="0064621B" w:rsidRPr="00113905" w:rsidRDefault="0064621B" w:rsidP="00072774">
            <w:pPr>
              <w:spacing w:after="0"/>
              <w:rPr>
                <w:color w:val="000000"/>
                <w:sz w:val="20"/>
                <w:szCs w:val="20"/>
                <w:lang w:val="en-GB"/>
              </w:rPr>
            </w:pPr>
            <w:r w:rsidRPr="00113905">
              <w:rPr>
                <w:color w:val="000000"/>
                <w:sz w:val="20"/>
                <w:szCs w:val="20"/>
                <w:lang w:val="en-GB"/>
              </w:rPr>
              <w:t>Country(ies):</w:t>
            </w:r>
          </w:p>
        </w:tc>
        <w:tc>
          <w:tcPr>
            <w:tcW w:w="1812" w:type="pct"/>
          </w:tcPr>
          <w:p w14:paraId="6DCA2EF5" w14:textId="0C226D9E" w:rsidR="0064621B" w:rsidRPr="00113905" w:rsidRDefault="007E5571" w:rsidP="00072774">
            <w:pPr>
              <w:spacing w:after="0"/>
              <w:rPr>
                <w:color w:val="000000"/>
                <w:sz w:val="20"/>
                <w:szCs w:val="20"/>
                <w:lang w:val="en-GB"/>
              </w:rPr>
            </w:pPr>
            <w:r w:rsidRPr="00113905">
              <w:rPr>
                <w:color w:val="000000"/>
                <w:sz w:val="20"/>
                <w:szCs w:val="20"/>
                <w:lang w:val="en-GB"/>
              </w:rPr>
              <w:t>Guyana</w:t>
            </w:r>
          </w:p>
        </w:tc>
        <w:tc>
          <w:tcPr>
            <w:tcW w:w="1163" w:type="pct"/>
            <w:gridSpan w:val="4"/>
          </w:tcPr>
          <w:p w14:paraId="007871A2" w14:textId="6446FCA2" w:rsidR="0064621B" w:rsidRPr="00113905" w:rsidRDefault="0064621B" w:rsidP="008B782A">
            <w:pPr>
              <w:spacing w:after="0"/>
              <w:rPr>
                <w:color w:val="000000"/>
                <w:sz w:val="20"/>
                <w:szCs w:val="20"/>
                <w:lang w:val="en-GB"/>
              </w:rPr>
            </w:pPr>
            <w:r w:rsidRPr="00113905">
              <w:rPr>
                <w:color w:val="000000"/>
                <w:sz w:val="20"/>
                <w:szCs w:val="20"/>
                <w:lang w:val="en-GB"/>
              </w:rPr>
              <w:t>GEF Project ID:</w:t>
            </w:r>
          </w:p>
        </w:tc>
        <w:tc>
          <w:tcPr>
            <w:tcW w:w="848" w:type="pct"/>
          </w:tcPr>
          <w:p w14:paraId="27ABF472" w14:textId="6585A4A7" w:rsidR="0064621B" w:rsidRPr="00113905" w:rsidRDefault="00856E49" w:rsidP="00072774">
            <w:pPr>
              <w:spacing w:after="0"/>
              <w:rPr>
                <w:color w:val="000000"/>
                <w:sz w:val="20"/>
                <w:szCs w:val="20"/>
                <w:lang w:val="en-GB"/>
              </w:rPr>
            </w:pPr>
            <w:r>
              <w:rPr>
                <w:color w:val="000000"/>
                <w:sz w:val="20"/>
                <w:szCs w:val="20"/>
                <w:lang w:val="en-GB"/>
              </w:rPr>
              <w:t>9650</w:t>
            </w:r>
          </w:p>
        </w:tc>
      </w:tr>
      <w:tr w:rsidR="0064621B" w:rsidRPr="00113905" w14:paraId="613D6B9A" w14:textId="77777777" w:rsidTr="004F779D">
        <w:tc>
          <w:tcPr>
            <w:tcW w:w="1176" w:type="pct"/>
          </w:tcPr>
          <w:p w14:paraId="0BAB20E3" w14:textId="77777777" w:rsidR="0064621B" w:rsidRPr="00113905" w:rsidRDefault="0064621B" w:rsidP="00072774">
            <w:pPr>
              <w:spacing w:after="0"/>
              <w:rPr>
                <w:color w:val="000000"/>
                <w:sz w:val="20"/>
                <w:szCs w:val="20"/>
                <w:lang w:val="en-GB"/>
              </w:rPr>
            </w:pPr>
            <w:r w:rsidRPr="00113905">
              <w:rPr>
                <w:color w:val="000000"/>
                <w:sz w:val="20"/>
                <w:szCs w:val="20"/>
                <w:lang w:val="en-GB"/>
              </w:rPr>
              <w:t>GEF Agency(ies):</w:t>
            </w:r>
          </w:p>
        </w:tc>
        <w:tc>
          <w:tcPr>
            <w:tcW w:w="1812" w:type="pct"/>
          </w:tcPr>
          <w:p w14:paraId="3F19494B" w14:textId="77777777" w:rsidR="0064621B" w:rsidRPr="00113905" w:rsidRDefault="00BA71A0" w:rsidP="00072774">
            <w:pPr>
              <w:spacing w:after="0"/>
              <w:rPr>
                <w:color w:val="000000"/>
                <w:sz w:val="20"/>
                <w:szCs w:val="20"/>
                <w:lang w:val="en-GB"/>
              </w:rPr>
            </w:pPr>
            <w:r w:rsidRPr="00113905">
              <w:rPr>
                <w:color w:val="000000"/>
                <w:sz w:val="20"/>
                <w:szCs w:val="20"/>
                <w:lang w:val="en-GB"/>
              </w:rPr>
              <w:t>UNDP</w:t>
            </w:r>
          </w:p>
        </w:tc>
        <w:tc>
          <w:tcPr>
            <w:tcW w:w="1163" w:type="pct"/>
            <w:gridSpan w:val="4"/>
          </w:tcPr>
          <w:p w14:paraId="481D9381" w14:textId="77777777" w:rsidR="0064621B" w:rsidRPr="00FE5C67" w:rsidRDefault="0064621B" w:rsidP="00072774">
            <w:pPr>
              <w:spacing w:after="0"/>
              <w:rPr>
                <w:color w:val="000000"/>
                <w:sz w:val="20"/>
                <w:szCs w:val="20"/>
                <w:lang w:val="en-GB"/>
              </w:rPr>
            </w:pPr>
            <w:r w:rsidRPr="00FE5C67">
              <w:rPr>
                <w:color w:val="000000"/>
                <w:sz w:val="20"/>
                <w:szCs w:val="20"/>
                <w:lang w:val="en-GB"/>
              </w:rPr>
              <w:t>GEF Agency Project ID:</w:t>
            </w:r>
          </w:p>
        </w:tc>
        <w:tc>
          <w:tcPr>
            <w:tcW w:w="848" w:type="pct"/>
          </w:tcPr>
          <w:p w14:paraId="31B0A883" w14:textId="5A9E400C" w:rsidR="0064621B" w:rsidRPr="00FE5C67" w:rsidRDefault="00FC4D81" w:rsidP="00072774">
            <w:pPr>
              <w:spacing w:after="0"/>
              <w:rPr>
                <w:color w:val="000000"/>
                <w:sz w:val="20"/>
                <w:szCs w:val="20"/>
                <w:lang w:val="en-GB"/>
              </w:rPr>
            </w:pPr>
            <w:r w:rsidRPr="00FE5C67">
              <w:rPr>
                <w:color w:val="000000"/>
                <w:sz w:val="20"/>
                <w:szCs w:val="20"/>
                <w:lang w:val="en-GB"/>
              </w:rPr>
              <w:t>5831</w:t>
            </w:r>
          </w:p>
        </w:tc>
      </w:tr>
      <w:tr w:rsidR="0064621B" w:rsidRPr="00113905" w14:paraId="63904D97" w14:textId="77777777" w:rsidTr="004F779D">
        <w:tc>
          <w:tcPr>
            <w:tcW w:w="1176" w:type="pct"/>
          </w:tcPr>
          <w:p w14:paraId="0C55CDC3" w14:textId="77777777" w:rsidR="0064621B" w:rsidRPr="00113905" w:rsidRDefault="0064621B" w:rsidP="00072774">
            <w:pPr>
              <w:spacing w:after="0"/>
              <w:rPr>
                <w:color w:val="000000"/>
                <w:sz w:val="20"/>
                <w:szCs w:val="20"/>
                <w:lang w:val="en-GB"/>
              </w:rPr>
            </w:pPr>
            <w:r w:rsidRPr="00113905">
              <w:rPr>
                <w:color w:val="000000"/>
                <w:sz w:val="20"/>
                <w:szCs w:val="20"/>
                <w:lang w:val="en-GB"/>
              </w:rPr>
              <w:t>Other Executing Partner(s):</w:t>
            </w:r>
          </w:p>
        </w:tc>
        <w:tc>
          <w:tcPr>
            <w:tcW w:w="1812" w:type="pct"/>
          </w:tcPr>
          <w:p w14:paraId="52C36B02" w14:textId="51E3F95D" w:rsidR="0064621B" w:rsidRPr="00113905" w:rsidRDefault="00BA71A0" w:rsidP="007E5571">
            <w:pPr>
              <w:spacing w:after="0"/>
              <w:rPr>
                <w:color w:val="000000"/>
                <w:sz w:val="20"/>
                <w:szCs w:val="20"/>
                <w:lang w:val="en-GB"/>
              </w:rPr>
            </w:pPr>
            <w:r w:rsidRPr="00113905">
              <w:rPr>
                <w:color w:val="000000"/>
                <w:sz w:val="20"/>
                <w:szCs w:val="20"/>
                <w:lang w:val="en-GB"/>
              </w:rPr>
              <w:t>Ministry</w:t>
            </w:r>
            <w:r w:rsidR="007E5571" w:rsidRPr="00113905">
              <w:rPr>
                <w:color w:val="000000"/>
                <w:sz w:val="20"/>
                <w:szCs w:val="20"/>
                <w:lang w:val="en-GB"/>
              </w:rPr>
              <w:t xml:space="preserve"> of the Presidency, Office of Climate Change (OCC)</w:t>
            </w:r>
          </w:p>
        </w:tc>
        <w:tc>
          <w:tcPr>
            <w:tcW w:w="1163" w:type="pct"/>
            <w:gridSpan w:val="4"/>
          </w:tcPr>
          <w:p w14:paraId="2DED1C45" w14:textId="77777777" w:rsidR="0064621B" w:rsidRPr="00113905" w:rsidRDefault="0064621B" w:rsidP="00072774">
            <w:pPr>
              <w:spacing w:after="0"/>
              <w:rPr>
                <w:color w:val="000000"/>
                <w:sz w:val="20"/>
                <w:szCs w:val="20"/>
                <w:lang w:val="en-GB"/>
              </w:rPr>
            </w:pPr>
            <w:r w:rsidRPr="00113905">
              <w:rPr>
                <w:color w:val="000000"/>
                <w:sz w:val="20"/>
                <w:szCs w:val="20"/>
                <w:lang w:val="en-GB"/>
              </w:rPr>
              <w:t>Submission Date:</w:t>
            </w:r>
          </w:p>
        </w:tc>
        <w:tc>
          <w:tcPr>
            <w:tcW w:w="848" w:type="pct"/>
          </w:tcPr>
          <w:p w14:paraId="7C625629" w14:textId="13EE03DE" w:rsidR="00FE5C67" w:rsidRPr="00113905" w:rsidRDefault="00856E49" w:rsidP="002C77A0">
            <w:pPr>
              <w:spacing w:after="0"/>
              <w:rPr>
                <w:color w:val="000000"/>
                <w:sz w:val="20"/>
                <w:szCs w:val="20"/>
                <w:lang w:val="en-GB"/>
              </w:rPr>
            </w:pPr>
            <w:r>
              <w:rPr>
                <w:color w:val="000000"/>
                <w:sz w:val="20"/>
                <w:szCs w:val="20"/>
                <w:lang w:val="en-GB"/>
              </w:rPr>
              <w:t>11 February 2017</w:t>
            </w:r>
          </w:p>
        </w:tc>
      </w:tr>
      <w:tr w:rsidR="0064621B" w:rsidRPr="00113905" w14:paraId="1C270D01" w14:textId="77777777" w:rsidTr="004F779D">
        <w:tc>
          <w:tcPr>
            <w:tcW w:w="1176" w:type="pct"/>
          </w:tcPr>
          <w:p w14:paraId="31FD8CDF" w14:textId="77777777" w:rsidR="0064621B" w:rsidRPr="00113905" w:rsidRDefault="0064621B" w:rsidP="00072774">
            <w:pPr>
              <w:spacing w:after="0"/>
              <w:rPr>
                <w:color w:val="000000"/>
                <w:sz w:val="20"/>
                <w:szCs w:val="20"/>
                <w:lang w:val="en-GB"/>
              </w:rPr>
            </w:pPr>
            <w:r w:rsidRPr="00113905">
              <w:rPr>
                <w:color w:val="000000"/>
                <w:sz w:val="20"/>
                <w:szCs w:val="20"/>
                <w:lang w:val="en-GB"/>
              </w:rPr>
              <w:t>GEF Focal Area(s):</w:t>
            </w:r>
          </w:p>
        </w:tc>
        <w:tc>
          <w:tcPr>
            <w:tcW w:w="1812" w:type="pct"/>
          </w:tcPr>
          <w:p w14:paraId="671219E1" w14:textId="77777777" w:rsidR="0064621B" w:rsidRPr="00113905" w:rsidRDefault="00B133AC" w:rsidP="00072774">
            <w:pPr>
              <w:spacing w:after="0"/>
              <w:rPr>
                <w:color w:val="000000"/>
                <w:sz w:val="20"/>
                <w:szCs w:val="20"/>
                <w:lang w:val="en-GB"/>
              </w:rPr>
            </w:pPr>
            <w:r w:rsidRPr="00113905">
              <w:rPr>
                <w:color w:val="000000"/>
                <w:sz w:val="20"/>
                <w:szCs w:val="20"/>
                <w:lang w:val="en-GB"/>
              </w:rPr>
              <w:t>Climate Change</w:t>
            </w:r>
          </w:p>
        </w:tc>
        <w:tc>
          <w:tcPr>
            <w:tcW w:w="1163" w:type="pct"/>
            <w:gridSpan w:val="4"/>
          </w:tcPr>
          <w:p w14:paraId="3C77C8E5" w14:textId="77777777" w:rsidR="0064621B" w:rsidRPr="00113905" w:rsidRDefault="0064621B" w:rsidP="00072774">
            <w:pPr>
              <w:spacing w:after="0"/>
              <w:rPr>
                <w:color w:val="000000"/>
                <w:sz w:val="20"/>
                <w:szCs w:val="20"/>
                <w:lang w:val="en-GB"/>
              </w:rPr>
            </w:pPr>
            <w:r w:rsidRPr="00113905">
              <w:rPr>
                <w:color w:val="000000"/>
                <w:sz w:val="20"/>
                <w:szCs w:val="20"/>
                <w:lang w:val="en-GB"/>
              </w:rPr>
              <w:t>Project Duration</w:t>
            </w:r>
            <w:r w:rsidR="00454655" w:rsidRPr="00113905">
              <w:rPr>
                <w:color w:val="000000"/>
                <w:sz w:val="20"/>
                <w:szCs w:val="20"/>
                <w:lang w:val="en-GB"/>
              </w:rPr>
              <w:t xml:space="preserve"> </w:t>
            </w:r>
            <w:r w:rsidR="0029797B" w:rsidRPr="00113905">
              <w:rPr>
                <w:color w:val="000000"/>
                <w:sz w:val="20"/>
                <w:szCs w:val="20"/>
                <w:lang w:val="en-GB"/>
              </w:rPr>
              <w:t>(Months)</w:t>
            </w:r>
          </w:p>
        </w:tc>
        <w:tc>
          <w:tcPr>
            <w:tcW w:w="848" w:type="pct"/>
          </w:tcPr>
          <w:p w14:paraId="5A62D234" w14:textId="77777777" w:rsidR="0064621B" w:rsidRPr="00113905" w:rsidRDefault="00BA71A0" w:rsidP="00072774">
            <w:pPr>
              <w:spacing w:after="0"/>
              <w:rPr>
                <w:color w:val="000000"/>
                <w:sz w:val="20"/>
                <w:szCs w:val="20"/>
                <w:lang w:val="en-GB"/>
              </w:rPr>
            </w:pPr>
            <w:r w:rsidRPr="00113905">
              <w:rPr>
                <w:color w:val="000000"/>
                <w:sz w:val="20"/>
                <w:szCs w:val="20"/>
                <w:lang w:val="en-GB"/>
              </w:rPr>
              <w:t>48</w:t>
            </w:r>
          </w:p>
        </w:tc>
      </w:tr>
      <w:tr w:rsidR="004F753E" w:rsidRPr="00113905" w14:paraId="78DE5370" w14:textId="77777777" w:rsidTr="004F779D">
        <w:tc>
          <w:tcPr>
            <w:tcW w:w="1176" w:type="pct"/>
          </w:tcPr>
          <w:p w14:paraId="212A995C" w14:textId="77777777" w:rsidR="004F753E" w:rsidRPr="00113905" w:rsidRDefault="004F753E" w:rsidP="00072774">
            <w:pPr>
              <w:spacing w:after="0"/>
              <w:rPr>
                <w:color w:val="000000"/>
                <w:sz w:val="20"/>
                <w:szCs w:val="20"/>
                <w:lang w:val="en-GB"/>
              </w:rPr>
            </w:pPr>
            <w:r w:rsidRPr="00113905">
              <w:rPr>
                <w:color w:val="000000"/>
                <w:sz w:val="20"/>
                <w:szCs w:val="20"/>
                <w:lang w:val="en-GB"/>
              </w:rPr>
              <w:t>Integrated Approach Pilot</w:t>
            </w:r>
          </w:p>
        </w:tc>
        <w:tc>
          <w:tcPr>
            <w:tcW w:w="2439" w:type="pct"/>
            <w:gridSpan w:val="3"/>
          </w:tcPr>
          <w:p w14:paraId="7A4A2886" w14:textId="77777777" w:rsidR="004F753E" w:rsidRPr="00113905" w:rsidRDefault="004F753E" w:rsidP="00072774">
            <w:pPr>
              <w:spacing w:after="0"/>
              <w:rPr>
                <w:color w:val="000000"/>
                <w:sz w:val="20"/>
                <w:szCs w:val="20"/>
                <w:lang w:val="en-GB"/>
              </w:rPr>
            </w:pPr>
            <w:r w:rsidRPr="00113905">
              <w:rPr>
                <w:color w:val="000000"/>
                <w:sz w:val="20"/>
                <w:szCs w:val="20"/>
                <w:lang w:val="en-GB"/>
              </w:rPr>
              <w:t xml:space="preserve">IAP-Cities </w:t>
            </w:r>
            <w:r w:rsidR="005B4E6B" w:rsidRPr="00113905">
              <w:rPr>
                <w:color w:val="000000"/>
                <w:sz w:val="20"/>
                <w:szCs w:val="20"/>
                <w:lang w:val="en-GB"/>
              </w:rPr>
              <w:fldChar w:fldCharType="begin">
                <w:ffData>
                  <w:name w:val="IAP_cities"/>
                  <w:enabled/>
                  <w:calcOnExit w:val="0"/>
                  <w:checkBox>
                    <w:sizeAuto/>
                    <w:default w:val="0"/>
                  </w:checkBox>
                </w:ffData>
              </w:fldChar>
            </w:r>
            <w:bookmarkStart w:id="3" w:name="IAP_cities"/>
            <w:r w:rsidR="005B4E6B" w:rsidRPr="00113905">
              <w:rPr>
                <w:color w:val="000000"/>
                <w:sz w:val="20"/>
                <w:szCs w:val="20"/>
                <w:lang w:val="en-GB"/>
              </w:rPr>
              <w:instrText xml:space="preserve"> FORMCHECKBOX </w:instrText>
            </w:r>
            <w:r w:rsidR="00D941F9">
              <w:rPr>
                <w:color w:val="000000"/>
                <w:sz w:val="20"/>
                <w:szCs w:val="20"/>
                <w:lang w:val="en-GB"/>
              </w:rPr>
            </w:r>
            <w:r w:rsidR="00D941F9">
              <w:rPr>
                <w:color w:val="000000"/>
                <w:sz w:val="20"/>
                <w:szCs w:val="20"/>
                <w:lang w:val="en-GB"/>
              </w:rPr>
              <w:fldChar w:fldCharType="separate"/>
            </w:r>
            <w:r w:rsidR="005B4E6B" w:rsidRPr="00113905">
              <w:rPr>
                <w:color w:val="000000"/>
                <w:sz w:val="20"/>
                <w:szCs w:val="20"/>
                <w:lang w:val="en-GB"/>
              </w:rPr>
              <w:fldChar w:fldCharType="end"/>
            </w:r>
            <w:bookmarkEnd w:id="3"/>
            <w:r w:rsidRPr="00113905">
              <w:rPr>
                <w:color w:val="000000"/>
                <w:sz w:val="20"/>
                <w:szCs w:val="20"/>
                <w:lang w:val="en-GB"/>
              </w:rPr>
              <w:t xml:space="preserve">  IAP-Commodities </w:t>
            </w:r>
            <w:r w:rsidR="005B4E6B" w:rsidRPr="00113905">
              <w:rPr>
                <w:color w:val="000000"/>
                <w:sz w:val="20"/>
                <w:szCs w:val="20"/>
                <w:lang w:val="en-GB"/>
              </w:rPr>
              <w:fldChar w:fldCharType="begin">
                <w:ffData>
                  <w:name w:val="IAP_commodities"/>
                  <w:enabled/>
                  <w:calcOnExit w:val="0"/>
                  <w:checkBox>
                    <w:sizeAuto/>
                    <w:default w:val="0"/>
                  </w:checkBox>
                </w:ffData>
              </w:fldChar>
            </w:r>
            <w:bookmarkStart w:id="4" w:name="IAP_commodities"/>
            <w:r w:rsidR="005B4E6B" w:rsidRPr="00113905">
              <w:rPr>
                <w:color w:val="000000"/>
                <w:sz w:val="20"/>
                <w:szCs w:val="20"/>
                <w:lang w:val="en-GB"/>
              </w:rPr>
              <w:instrText xml:space="preserve"> FORMCHECKBOX </w:instrText>
            </w:r>
            <w:r w:rsidR="00D941F9">
              <w:rPr>
                <w:color w:val="000000"/>
                <w:sz w:val="20"/>
                <w:szCs w:val="20"/>
                <w:lang w:val="en-GB"/>
              </w:rPr>
            </w:r>
            <w:r w:rsidR="00D941F9">
              <w:rPr>
                <w:color w:val="000000"/>
                <w:sz w:val="20"/>
                <w:szCs w:val="20"/>
                <w:lang w:val="en-GB"/>
              </w:rPr>
              <w:fldChar w:fldCharType="separate"/>
            </w:r>
            <w:r w:rsidR="005B4E6B" w:rsidRPr="00113905">
              <w:rPr>
                <w:color w:val="000000"/>
                <w:sz w:val="20"/>
                <w:szCs w:val="20"/>
                <w:lang w:val="en-GB"/>
              </w:rPr>
              <w:fldChar w:fldCharType="end"/>
            </w:r>
            <w:bookmarkEnd w:id="4"/>
            <w:r w:rsidRPr="00113905">
              <w:rPr>
                <w:color w:val="000000"/>
                <w:sz w:val="20"/>
                <w:szCs w:val="20"/>
                <w:lang w:val="en-GB"/>
              </w:rPr>
              <w:t xml:space="preserve"> IAP-Food Security </w:t>
            </w:r>
            <w:r w:rsidR="005B4E6B" w:rsidRPr="00113905">
              <w:rPr>
                <w:color w:val="000000"/>
                <w:sz w:val="20"/>
                <w:szCs w:val="20"/>
                <w:lang w:val="en-GB"/>
              </w:rPr>
              <w:fldChar w:fldCharType="begin">
                <w:ffData>
                  <w:name w:val="IAP_foodsec"/>
                  <w:enabled/>
                  <w:calcOnExit w:val="0"/>
                  <w:checkBox>
                    <w:sizeAuto/>
                    <w:default w:val="0"/>
                  </w:checkBox>
                </w:ffData>
              </w:fldChar>
            </w:r>
            <w:bookmarkStart w:id="5" w:name="IAP_foodsec"/>
            <w:r w:rsidR="005B4E6B" w:rsidRPr="00113905">
              <w:rPr>
                <w:color w:val="000000"/>
                <w:sz w:val="20"/>
                <w:szCs w:val="20"/>
                <w:lang w:val="en-GB"/>
              </w:rPr>
              <w:instrText xml:space="preserve"> FORMCHECKBOX </w:instrText>
            </w:r>
            <w:r w:rsidR="00D941F9">
              <w:rPr>
                <w:color w:val="000000"/>
                <w:sz w:val="20"/>
                <w:szCs w:val="20"/>
                <w:lang w:val="en-GB"/>
              </w:rPr>
            </w:r>
            <w:r w:rsidR="00D941F9">
              <w:rPr>
                <w:color w:val="000000"/>
                <w:sz w:val="20"/>
                <w:szCs w:val="20"/>
                <w:lang w:val="en-GB"/>
              </w:rPr>
              <w:fldChar w:fldCharType="separate"/>
            </w:r>
            <w:r w:rsidR="005B4E6B" w:rsidRPr="00113905">
              <w:rPr>
                <w:color w:val="000000"/>
                <w:sz w:val="20"/>
                <w:szCs w:val="20"/>
                <w:lang w:val="en-GB"/>
              </w:rPr>
              <w:fldChar w:fldCharType="end"/>
            </w:r>
            <w:bookmarkEnd w:id="5"/>
          </w:p>
        </w:tc>
        <w:tc>
          <w:tcPr>
            <w:tcW w:w="1385" w:type="pct"/>
            <w:gridSpan w:val="3"/>
          </w:tcPr>
          <w:p w14:paraId="0A018F2C" w14:textId="77777777" w:rsidR="004F753E" w:rsidRPr="00113905" w:rsidRDefault="004F753E" w:rsidP="00072774">
            <w:pPr>
              <w:spacing w:after="0"/>
              <w:rPr>
                <w:color w:val="000000"/>
                <w:sz w:val="20"/>
                <w:szCs w:val="20"/>
                <w:lang w:val="en-GB"/>
              </w:rPr>
            </w:pPr>
            <w:r w:rsidRPr="00113905">
              <w:rPr>
                <w:color w:val="000000"/>
                <w:sz w:val="20"/>
                <w:szCs w:val="20"/>
                <w:lang w:val="en-GB"/>
              </w:rPr>
              <w:t xml:space="preserve">Corporate Program: SGP </w:t>
            </w:r>
            <w:r w:rsidR="00B0015D" w:rsidRPr="00113905">
              <w:rPr>
                <w:color w:val="000000"/>
                <w:sz w:val="20"/>
                <w:szCs w:val="20"/>
                <w:lang w:val="en-GB"/>
              </w:rPr>
              <w:fldChar w:fldCharType="begin">
                <w:ffData>
                  <w:name w:val="cprg_sgp"/>
                  <w:enabled/>
                  <w:calcOnExit w:val="0"/>
                  <w:checkBox>
                    <w:sizeAuto/>
                    <w:default w:val="0"/>
                  </w:checkBox>
                </w:ffData>
              </w:fldChar>
            </w:r>
            <w:bookmarkStart w:id="6" w:name="cprg_sgp"/>
            <w:r w:rsidR="00B0015D" w:rsidRPr="00113905">
              <w:rPr>
                <w:color w:val="000000"/>
                <w:sz w:val="20"/>
                <w:szCs w:val="20"/>
                <w:lang w:val="en-GB"/>
              </w:rPr>
              <w:instrText xml:space="preserve"> FORMCHECKBOX </w:instrText>
            </w:r>
            <w:r w:rsidR="00D941F9">
              <w:rPr>
                <w:color w:val="000000"/>
                <w:sz w:val="20"/>
                <w:szCs w:val="20"/>
                <w:lang w:val="en-GB"/>
              </w:rPr>
            </w:r>
            <w:r w:rsidR="00D941F9">
              <w:rPr>
                <w:color w:val="000000"/>
                <w:sz w:val="20"/>
                <w:szCs w:val="20"/>
                <w:lang w:val="en-GB"/>
              </w:rPr>
              <w:fldChar w:fldCharType="separate"/>
            </w:r>
            <w:r w:rsidR="00B0015D" w:rsidRPr="00113905">
              <w:rPr>
                <w:color w:val="000000"/>
                <w:sz w:val="20"/>
                <w:szCs w:val="20"/>
                <w:lang w:val="en-GB"/>
              </w:rPr>
              <w:fldChar w:fldCharType="end"/>
            </w:r>
            <w:bookmarkEnd w:id="6"/>
          </w:p>
        </w:tc>
      </w:tr>
      <w:tr w:rsidR="00A42810" w:rsidRPr="00113905" w14:paraId="19A03E89" w14:textId="77777777" w:rsidTr="004F779D">
        <w:tc>
          <w:tcPr>
            <w:tcW w:w="1176" w:type="pct"/>
          </w:tcPr>
          <w:p w14:paraId="0433E255" w14:textId="77777777" w:rsidR="00A42810" w:rsidRPr="00113905" w:rsidRDefault="00A42810" w:rsidP="00072774">
            <w:pPr>
              <w:spacing w:after="0"/>
              <w:rPr>
                <w:color w:val="000000"/>
                <w:sz w:val="20"/>
                <w:szCs w:val="20"/>
                <w:lang w:val="en-GB"/>
              </w:rPr>
            </w:pPr>
            <w:r w:rsidRPr="00113905">
              <w:rPr>
                <w:color w:val="000000"/>
                <w:sz w:val="20"/>
                <w:szCs w:val="20"/>
                <w:lang w:val="en-GB"/>
              </w:rPr>
              <w:t>Name of parent program:</w:t>
            </w:r>
          </w:p>
        </w:tc>
        <w:tc>
          <w:tcPr>
            <w:tcW w:w="1825" w:type="pct"/>
            <w:gridSpan w:val="2"/>
          </w:tcPr>
          <w:p w14:paraId="557E870F" w14:textId="77777777" w:rsidR="00A42810" w:rsidRPr="00113905" w:rsidRDefault="00B133AC" w:rsidP="00072774">
            <w:pPr>
              <w:spacing w:after="0"/>
              <w:rPr>
                <w:color w:val="000000"/>
                <w:sz w:val="20"/>
                <w:szCs w:val="20"/>
                <w:lang w:val="en-GB"/>
              </w:rPr>
            </w:pPr>
            <w:r w:rsidRPr="00113905">
              <w:rPr>
                <w:color w:val="000000"/>
                <w:sz w:val="20"/>
                <w:szCs w:val="20"/>
                <w:lang w:val="en-GB"/>
              </w:rPr>
              <w:t>N/A</w:t>
            </w:r>
          </w:p>
        </w:tc>
        <w:tc>
          <w:tcPr>
            <w:tcW w:w="1139" w:type="pct"/>
            <w:gridSpan w:val="2"/>
          </w:tcPr>
          <w:p w14:paraId="72101C6B" w14:textId="77777777" w:rsidR="00A42810" w:rsidRPr="00113905" w:rsidRDefault="00A42810" w:rsidP="00072774">
            <w:pPr>
              <w:spacing w:after="0"/>
              <w:rPr>
                <w:color w:val="000000"/>
                <w:sz w:val="20"/>
                <w:szCs w:val="20"/>
                <w:lang w:val="en-GB"/>
              </w:rPr>
            </w:pPr>
            <w:r w:rsidRPr="00113905">
              <w:rPr>
                <w:color w:val="000000"/>
                <w:sz w:val="20"/>
                <w:szCs w:val="20"/>
                <w:lang w:val="en-GB"/>
              </w:rPr>
              <w:t>Agency Fee ($)</w:t>
            </w:r>
          </w:p>
        </w:tc>
        <w:tc>
          <w:tcPr>
            <w:tcW w:w="860" w:type="pct"/>
            <w:gridSpan w:val="2"/>
          </w:tcPr>
          <w:p w14:paraId="6F1F2A22" w14:textId="3A96FBD9" w:rsidR="00A42810" w:rsidRPr="00113905" w:rsidRDefault="000D61B2" w:rsidP="003037EC">
            <w:pPr>
              <w:spacing w:after="0"/>
              <w:rPr>
                <w:color w:val="000000"/>
                <w:sz w:val="20"/>
                <w:szCs w:val="20"/>
                <w:lang w:val="en-GB"/>
              </w:rPr>
            </w:pPr>
            <w:r>
              <w:rPr>
                <w:sz w:val="20"/>
                <w:szCs w:val="20"/>
                <w:lang w:val="en-GB"/>
              </w:rPr>
              <w:t>166,266</w:t>
            </w:r>
          </w:p>
        </w:tc>
      </w:tr>
    </w:tbl>
    <w:p w14:paraId="338BBBB4" w14:textId="77777777" w:rsidR="00D54E10" w:rsidRPr="00113905" w:rsidRDefault="00D54E10" w:rsidP="0038286D">
      <w:pPr>
        <w:pStyle w:val="GEFTableHeading"/>
        <w:rPr>
          <w:lang w:val="en-GB"/>
        </w:rPr>
      </w:pPr>
    </w:p>
    <w:p w14:paraId="12ACA922" w14:textId="50FD3DBA" w:rsidR="00276471" w:rsidRPr="00113905" w:rsidRDefault="00155122" w:rsidP="004F779D">
      <w:pPr>
        <w:pStyle w:val="GEFTableHeading"/>
        <w:spacing w:after="80"/>
        <w:ind w:left="-993"/>
        <w:rPr>
          <w:lang w:val="en-GB"/>
        </w:rPr>
      </w:pPr>
      <w:r w:rsidRPr="00113905">
        <w:rPr>
          <w:lang w:val="en-GB"/>
        </w:rPr>
        <w:t>A.</w:t>
      </w:r>
      <w:r w:rsidR="00107376" w:rsidRPr="00113905">
        <w:rPr>
          <w:lang w:val="en-GB"/>
        </w:rPr>
        <w:t xml:space="preserve"> </w:t>
      </w:r>
      <w:r w:rsidR="00BC472A" w:rsidRPr="00113905">
        <w:rPr>
          <w:lang w:val="en-GB"/>
        </w:rPr>
        <w:t xml:space="preserve">indicative </w:t>
      </w:r>
      <w:hyperlink r:id="rId13" w:history="1">
        <w:r w:rsidR="00D337D1" w:rsidRPr="00113905">
          <w:rPr>
            <w:rStyle w:val="Hyperlink"/>
            <w:lang w:val="en-GB"/>
          </w:rPr>
          <w:t xml:space="preserve">Focal </w:t>
        </w:r>
        <w:r w:rsidR="00501697" w:rsidRPr="00113905">
          <w:rPr>
            <w:rStyle w:val="Hyperlink"/>
            <w:lang w:val="en-GB"/>
          </w:rPr>
          <w:t>A</w:t>
        </w:r>
        <w:r w:rsidR="004F6213" w:rsidRPr="00113905">
          <w:rPr>
            <w:rStyle w:val="Hyperlink"/>
            <w:lang w:val="en-GB"/>
          </w:rPr>
          <w:t xml:space="preserve">rea </w:t>
        </w:r>
        <w:r w:rsidR="00501697" w:rsidRPr="00113905">
          <w:rPr>
            <w:rStyle w:val="Hyperlink"/>
            <w:lang w:val="en-GB"/>
          </w:rPr>
          <w:t xml:space="preserve"> S</w:t>
        </w:r>
        <w:r w:rsidR="004F6213" w:rsidRPr="00113905">
          <w:rPr>
            <w:rStyle w:val="Hyperlink"/>
            <w:lang w:val="en-GB"/>
          </w:rPr>
          <w:t>trategy</w:t>
        </w:r>
        <w:r w:rsidR="002A2250" w:rsidRPr="00113905">
          <w:rPr>
            <w:rStyle w:val="Hyperlink"/>
            <w:lang w:val="en-GB"/>
          </w:rPr>
          <w:t xml:space="preserve"> </w:t>
        </w:r>
        <w:r w:rsidR="00107376" w:rsidRPr="00113905">
          <w:rPr>
            <w:rStyle w:val="Hyperlink"/>
            <w:lang w:val="en-GB"/>
          </w:rPr>
          <w:t>Framework</w:t>
        </w:r>
        <w:r w:rsidR="004F6213" w:rsidRPr="00113905">
          <w:rPr>
            <w:rStyle w:val="Hyperlink"/>
            <w:lang w:val="en-GB"/>
          </w:rPr>
          <w:t xml:space="preserve"> and Other </w:t>
        </w:r>
        <w:r w:rsidR="006D4379" w:rsidRPr="00113905">
          <w:rPr>
            <w:rStyle w:val="Hyperlink"/>
            <w:lang w:val="en-GB"/>
          </w:rPr>
          <w:t>Program Strategies</w:t>
        </w:r>
      </w:hyperlink>
    </w:p>
    <w:tbl>
      <w:tblPr>
        <w:tblW w:w="5450"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504"/>
        <w:gridCol w:w="1301"/>
        <w:gridCol w:w="1286"/>
        <w:gridCol w:w="1399"/>
      </w:tblGrid>
      <w:tr w:rsidR="00A61885" w:rsidRPr="00113905" w14:paraId="47378BF8" w14:textId="77777777" w:rsidTr="004F779D">
        <w:trPr>
          <w:trHeight w:val="270"/>
        </w:trPr>
        <w:tc>
          <w:tcPr>
            <w:tcW w:w="3100" w:type="pct"/>
            <w:vMerge w:val="restart"/>
            <w:shd w:val="clear" w:color="auto" w:fill="FFFFFF"/>
            <w:vAlign w:val="center"/>
          </w:tcPr>
          <w:p w14:paraId="04E12E6F" w14:textId="77777777" w:rsidR="00A61885" w:rsidRPr="00113905" w:rsidRDefault="00A61885" w:rsidP="00072774">
            <w:pPr>
              <w:pStyle w:val="Heading3"/>
              <w:spacing w:after="0"/>
              <w:ind w:left="72"/>
              <w:jc w:val="center"/>
              <w:rPr>
                <w:bCs w:val="0"/>
                <w:iCs/>
                <w:color w:val="000000"/>
                <w:sz w:val="20"/>
                <w:szCs w:val="20"/>
                <w:lang w:val="en-GB"/>
              </w:rPr>
            </w:pPr>
            <w:r w:rsidRPr="00113905">
              <w:rPr>
                <w:bCs w:val="0"/>
                <w:iCs/>
                <w:color w:val="000000"/>
                <w:sz w:val="20"/>
                <w:szCs w:val="20"/>
                <w:lang w:val="en-GB"/>
              </w:rPr>
              <w:t>Objectives</w:t>
            </w:r>
            <w:r w:rsidR="004E389B" w:rsidRPr="00113905">
              <w:rPr>
                <w:bCs w:val="0"/>
                <w:iCs/>
                <w:color w:val="000000"/>
                <w:sz w:val="20"/>
                <w:szCs w:val="20"/>
                <w:lang w:val="en-GB"/>
              </w:rPr>
              <w:t>/Programs</w:t>
            </w:r>
            <w:r w:rsidRPr="00113905">
              <w:rPr>
                <w:bCs w:val="0"/>
                <w:iCs/>
                <w:color w:val="000000"/>
                <w:sz w:val="20"/>
                <w:szCs w:val="20"/>
                <w:lang w:val="en-GB"/>
              </w:rPr>
              <w:t xml:space="preserve"> </w:t>
            </w:r>
            <w:r w:rsidRPr="00113905">
              <w:rPr>
                <w:b w:val="0"/>
                <w:bCs w:val="0"/>
                <w:iCs/>
                <w:color w:val="000000"/>
                <w:sz w:val="18"/>
                <w:szCs w:val="18"/>
                <w:lang w:val="en-GB"/>
              </w:rPr>
              <w:t>(Focal Areas, Integrated Approach Pilot, Corporate Programs)</w:t>
            </w:r>
          </w:p>
        </w:tc>
        <w:tc>
          <w:tcPr>
            <w:tcW w:w="620" w:type="pct"/>
            <w:vMerge w:val="restart"/>
            <w:shd w:val="clear" w:color="auto" w:fill="FFFFFF"/>
          </w:tcPr>
          <w:p w14:paraId="4DBF0AD3" w14:textId="77777777" w:rsidR="00A61885" w:rsidRPr="00113905" w:rsidRDefault="00A61885" w:rsidP="00072774">
            <w:pPr>
              <w:pStyle w:val="Heading3"/>
              <w:spacing w:after="0"/>
              <w:rPr>
                <w:bCs w:val="0"/>
                <w:iCs/>
                <w:color w:val="000000"/>
                <w:sz w:val="20"/>
                <w:szCs w:val="20"/>
                <w:lang w:val="en-GB"/>
              </w:rPr>
            </w:pPr>
          </w:p>
          <w:p w14:paraId="350F2AD4" w14:textId="77777777" w:rsidR="00A61885" w:rsidRPr="00113905" w:rsidRDefault="00A61885" w:rsidP="00072774">
            <w:pPr>
              <w:pStyle w:val="Heading3"/>
              <w:spacing w:after="0"/>
              <w:rPr>
                <w:bCs w:val="0"/>
                <w:iCs/>
                <w:color w:val="000000"/>
                <w:sz w:val="20"/>
                <w:szCs w:val="20"/>
                <w:lang w:val="en-GB"/>
              </w:rPr>
            </w:pPr>
            <w:r w:rsidRPr="00113905">
              <w:rPr>
                <w:bCs w:val="0"/>
                <w:iCs/>
                <w:color w:val="000000"/>
                <w:sz w:val="20"/>
                <w:szCs w:val="20"/>
                <w:lang w:val="en-GB"/>
              </w:rPr>
              <w:t>Trust Fund</w:t>
            </w:r>
          </w:p>
        </w:tc>
        <w:tc>
          <w:tcPr>
            <w:tcW w:w="1280" w:type="pct"/>
            <w:gridSpan w:val="2"/>
            <w:shd w:val="clear" w:color="auto" w:fill="FFFFFF"/>
            <w:vAlign w:val="center"/>
          </w:tcPr>
          <w:p w14:paraId="21EAC941" w14:textId="77777777" w:rsidR="00A61885" w:rsidRPr="00113905" w:rsidRDefault="00A61885" w:rsidP="00072774">
            <w:pPr>
              <w:pStyle w:val="Heading3"/>
              <w:spacing w:after="0"/>
              <w:jc w:val="center"/>
              <w:rPr>
                <w:bCs w:val="0"/>
                <w:iCs/>
                <w:color w:val="000000"/>
                <w:sz w:val="20"/>
                <w:szCs w:val="20"/>
                <w:lang w:val="en-GB"/>
              </w:rPr>
            </w:pPr>
            <w:r w:rsidRPr="00113905">
              <w:rPr>
                <w:bCs w:val="0"/>
                <w:iCs/>
                <w:color w:val="000000"/>
                <w:sz w:val="20"/>
                <w:szCs w:val="20"/>
                <w:lang w:val="en-GB"/>
              </w:rPr>
              <w:t>(in $)</w:t>
            </w:r>
          </w:p>
        </w:tc>
      </w:tr>
      <w:tr w:rsidR="00C055F2" w:rsidRPr="00113905" w14:paraId="35B37CFB" w14:textId="77777777" w:rsidTr="004F779D">
        <w:trPr>
          <w:trHeight w:val="405"/>
        </w:trPr>
        <w:tc>
          <w:tcPr>
            <w:tcW w:w="3100" w:type="pct"/>
            <w:vMerge/>
            <w:shd w:val="clear" w:color="auto" w:fill="FFFFFF"/>
            <w:vAlign w:val="center"/>
          </w:tcPr>
          <w:p w14:paraId="39017C44" w14:textId="77777777" w:rsidR="00A61885" w:rsidRPr="00113905" w:rsidRDefault="00A61885" w:rsidP="00072774">
            <w:pPr>
              <w:pStyle w:val="Heading3"/>
              <w:spacing w:after="0"/>
              <w:ind w:left="72"/>
              <w:jc w:val="center"/>
              <w:rPr>
                <w:bCs w:val="0"/>
                <w:iCs/>
                <w:color w:val="000000"/>
                <w:sz w:val="20"/>
                <w:szCs w:val="20"/>
                <w:lang w:val="en-GB"/>
              </w:rPr>
            </w:pPr>
          </w:p>
        </w:tc>
        <w:tc>
          <w:tcPr>
            <w:tcW w:w="620" w:type="pct"/>
            <w:vMerge/>
            <w:shd w:val="clear" w:color="auto" w:fill="FFFFFF"/>
          </w:tcPr>
          <w:p w14:paraId="09090802" w14:textId="77777777" w:rsidR="00A61885" w:rsidRPr="00113905" w:rsidRDefault="00A61885" w:rsidP="00072774">
            <w:pPr>
              <w:pStyle w:val="Heading3"/>
              <w:spacing w:after="0"/>
              <w:rPr>
                <w:bCs w:val="0"/>
                <w:iCs/>
                <w:color w:val="000000"/>
                <w:sz w:val="20"/>
                <w:szCs w:val="20"/>
                <w:lang w:val="en-GB"/>
              </w:rPr>
            </w:pPr>
          </w:p>
        </w:tc>
        <w:tc>
          <w:tcPr>
            <w:tcW w:w="613" w:type="pct"/>
            <w:shd w:val="clear" w:color="auto" w:fill="FFFFFF"/>
            <w:vAlign w:val="center"/>
          </w:tcPr>
          <w:p w14:paraId="3A84FD42" w14:textId="77777777" w:rsidR="00A61885" w:rsidRPr="00113905" w:rsidRDefault="00A61885" w:rsidP="00072774">
            <w:pPr>
              <w:pStyle w:val="Heading3"/>
              <w:spacing w:after="0"/>
              <w:jc w:val="center"/>
              <w:rPr>
                <w:bCs w:val="0"/>
                <w:iCs/>
                <w:color w:val="000000"/>
                <w:sz w:val="20"/>
                <w:szCs w:val="20"/>
                <w:lang w:val="en-GB"/>
              </w:rPr>
            </w:pPr>
            <w:r w:rsidRPr="00113905">
              <w:rPr>
                <w:bCs w:val="0"/>
                <w:iCs/>
                <w:color w:val="000000"/>
                <w:sz w:val="20"/>
                <w:szCs w:val="20"/>
                <w:lang w:val="en-GB"/>
              </w:rPr>
              <w:t>GEF Project Financing</w:t>
            </w:r>
          </w:p>
        </w:tc>
        <w:tc>
          <w:tcPr>
            <w:tcW w:w="667" w:type="pct"/>
            <w:shd w:val="clear" w:color="auto" w:fill="FFFFFF"/>
          </w:tcPr>
          <w:p w14:paraId="1AF4A039" w14:textId="77777777" w:rsidR="00A61885" w:rsidRPr="00113905" w:rsidRDefault="00A61885" w:rsidP="00072774">
            <w:pPr>
              <w:pStyle w:val="Heading3"/>
              <w:spacing w:after="0"/>
              <w:rPr>
                <w:bCs w:val="0"/>
                <w:iCs/>
                <w:color w:val="000000"/>
                <w:sz w:val="20"/>
                <w:szCs w:val="20"/>
                <w:lang w:val="en-GB"/>
              </w:rPr>
            </w:pPr>
            <w:r w:rsidRPr="00113905">
              <w:rPr>
                <w:bCs w:val="0"/>
                <w:iCs/>
                <w:color w:val="000000"/>
                <w:sz w:val="20"/>
                <w:szCs w:val="20"/>
                <w:lang w:val="en-GB"/>
              </w:rPr>
              <w:t>Co-financing</w:t>
            </w:r>
          </w:p>
        </w:tc>
      </w:tr>
      <w:tr w:rsidR="00C055F2" w:rsidRPr="00113905" w14:paraId="7CB4150F" w14:textId="77777777" w:rsidTr="004F779D">
        <w:trPr>
          <w:trHeight w:val="242"/>
        </w:trPr>
        <w:tc>
          <w:tcPr>
            <w:tcW w:w="3100" w:type="pct"/>
            <w:shd w:val="clear" w:color="auto" w:fill="FFFFFF"/>
          </w:tcPr>
          <w:p w14:paraId="41CE6D98" w14:textId="3F178BD8" w:rsidR="00A61885" w:rsidRPr="00113905" w:rsidRDefault="00BA71A0" w:rsidP="00072774">
            <w:pPr>
              <w:spacing w:after="0"/>
              <w:rPr>
                <w:color w:val="000000"/>
                <w:sz w:val="20"/>
                <w:szCs w:val="20"/>
                <w:lang w:val="en-GB"/>
              </w:rPr>
            </w:pPr>
            <w:r w:rsidRPr="00113905">
              <w:rPr>
                <w:color w:val="000000"/>
                <w:sz w:val="20"/>
                <w:szCs w:val="20"/>
                <w:lang w:val="en-GB"/>
              </w:rPr>
              <w:fldChar w:fldCharType="begin">
                <w:ffData>
                  <w:name w:val="sec_fa_obj_01"/>
                  <w:enabled/>
                  <w:calcOnExit w:val="0"/>
                  <w:ddList>
                    <w:listEntry w:val="CCM-1  Program 1"/>
                    <w:listEntry w:val="(select)"/>
                    <w:listEntry w:val="CCM-1  Program 2"/>
                    <w:listEntry w:val="CCM-2  Program 3"/>
                    <w:listEntry w:val="CCM-2  Program 4"/>
                    <w:listEntry w:val="CCM-3  Program 5"/>
                    <w:listEntry w:val="CCM-EA"/>
                    <w:listEntry w:val="CCA-1"/>
                    <w:listEntry w:val="CCA-2"/>
                    <w:listEntry w:val="CCA-3"/>
                    <w:listEntry w:val="CW-1  Program 1"/>
                    <w:listEntry w:val="CW-1  Program 2"/>
                    <w:listEntry w:val="CW-2  Program 3"/>
                    <w:listEntry w:val="CW-2  Program 4"/>
                    <w:listEntry w:val="CW-2  Program 5"/>
                    <w:listEntry w:val="CW-2  Program 6"/>
                  </w:ddList>
                </w:ffData>
              </w:fldChar>
            </w:r>
            <w:bookmarkStart w:id="7" w:name="sec_fa_obj_01"/>
            <w:r w:rsidRPr="00113905">
              <w:rPr>
                <w:color w:val="000000"/>
                <w:sz w:val="20"/>
                <w:szCs w:val="20"/>
                <w:lang w:val="en-GB"/>
              </w:rPr>
              <w:instrText xml:space="preserve"> FORMDROPDOWN </w:instrText>
            </w:r>
            <w:r w:rsidR="00D941F9">
              <w:rPr>
                <w:color w:val="000000"/>
                <w:sz w:val="20"/>
                <w:szCs w:val="20"/>
                <w:lang w:val="en-GB"/>
              </w:rPr>
            </w:r>
            <w:r w:rsidR="00D941F9">
              <w:rPr>
                <w:color w:val="000000"/>
                <w:sz w:val="20"/>
                <w:szCs w:val="20"/>
                <w:lang w:val="en-GB"/>
              </w:rPr>
              <w:fldChar w:fldCharType="separate"/>
            </w:r>
            <w:r w:rsidRPr="00113905">
              <w:rPr>
                <w:color w:val="000000"/>
                <w:sz w:val="20"/>
                <w:szCs w:val="20"/>
                <w:lang w:val="en-GB"/>
              </w:rPr>
              <w:fldChar w:fldCharType="end"/>
            </w:r>
            <w:bookmarkEnd w:id="7"/>
            <w:r w:rsidR="004F3183" w:rsidRPr="00113905">
              <w:rPr>
                <w:color w:val="000000"/>
                <w:sz w:val="20"/>
                <w:szCs w:val="20"/>
                <w:lang w:val="en-GB"/>
              </w:rPr>
              <w:t xml:space="preserve"> </w:t>
            </w:r>
            <w:r w:rsidR="00C95832" w:rsidRPr="00113905">
              <w:rPr>
                <w:color w:val="000000"/>
                <w:sz w:val="20"/>
                <w:szCs w:val="20"/>
                <w:lang w:val="en-GB"/>
              </w:rPr>
              <w:t xml:space="preserve"> Category b - Acceleration of low emission technology innovation and uptake through demonstration, deployment, and transfer using policies and mechanisms.</w:t>
            </w:r>
          </w:p>
        </w:tc>
        <w:tc>
          <w:tcPr>
            <w:tcW w:w="620" w:type="pct"/>
            <w:shd w:val="clear" w:color="auto" w:fill="FFFFFF"/>
          </w:tcPr>
          <w:p w14:paraId="274F33D7" w14:textId="77777777" w:rsidR="00A61885" w:rsidRPr="00113905" w:rsidRDefault="00BA71A0" w:rsidP="00072774">
            <w:pPr>
              <w:spacing w:after="0"/>
              <w:rPr>
                <w:color w:val="000000"/>
                <w:sz w:val="20"/>
                <w:szCs w:val="20"/>
                <w:lang w:val="en-GB"/>
              </w:rPr>
            </w:pPr>
            <w:r w:rsidRPr="00113905">
              <w:rPr>
                <w:color w:val="000000"/>
                <w:sz w:val="20"/>
                <w:szCs w:val="20"/>
                <w:lang w:val="en-GB"/>
              </w:rPr>
              <w:fldChar w:fldCharType="begin">
                <w:ffData>
                  <w:name w:val="A_TF_01"/>
                  <w:enabled/>
                  <w:calcOnExit w:val="0"/>
                  <w:ddList>
                    <w:listEntry w:val="GEFTF"/>
                    <w:listEntry w:val="(select)"/>
                    <w:listEntry w:val="LDCF"/>
                    <w:listEntry w:val="SCCF-A"/>
                    <w:listEntry w:val="SCCF-B"/>
                  </w:ddList>
                </w:ffData>
              </w:fldChar>
            </w:r>
            <w:bookmarkStart w:id="8" w:name="A_TF_01"/>
            <w:r w:rsidRPr="00113905">
              <w:rPr>
                <w:color w:val="000000"/>
                <w:sz w:val="20"/>
                <w:szCs w:val="20"/>
                <w:lang w:val="en-GB"/>
              </w:rPr>
              <w:instrText xml:space="preserve"> FORMDROPDOWN </w:instrText>
            </w:r>
            <w:r w:rsidR="00D941F9">
              <w:rPr>
                <w:color w:val="000000"/>
                <w:sz w:val="20"/>
                <w:szCs w:val="20"/>
                <w:lang w:val="en-GB"/>
              </w:rPr>
            </w:r>
            <w:r w:rsidR="00D941F9">
              <w:rPr>
                <w:color w:val="000000"/>
                <w:sz w:val="20"/>
                <w:szCs w:val="20"/>
                <w:lang w:val="en-GB"/>
              </w:rPr>
              <w:fldChar w:fldCharType="separate"/>
            </w:r>
            <w:r w:rsidRPr="00113905">
              <w:rPr>
                <w:color w:val="000000"/>
                <w:sz w:val="20"/>
                <w:szCs w:val="20"/>
                <w:lang w:val="en-GB"/>
              </w:rPr>
              <w:fldChar w:fldCharType="end"/>
            </w:r>
            <w:bookmarkEnd w:id="8"/>
          </w:p>
        </w:tc>
        <w:tc>
          <w:tcPr>
            <w:tcW w:w="613" w:type="pct"/>
            <w:shd w:val="clear" w:color="auto" w:fill="FFFFFF"/>
          </w:tcPr>
          <w:p w14:paraId="24848DDB" w14:textId="0B66FEC3" w:rsidR="00A61885" w:rsidRPr="00113905" w:rsidRDefault="003B38FA" w:rsidP="00514FE0">
            <w:pPr>
              <w:spacing w:after="0"/>
              <w:jc w:val="right"/>
              <w:rPr>
                <w:color w:val="000000"/>
                <w:sz w:val="20"/>
                <w:szCs w:val="20"/>
                <w:lang w:val="en-GB"/>
              </w:rPr>
            </w:pPr>
            <w:r>
              <w:rPr>
                <w:color w:val="000000"/>
                <w:sz w:val="20"/>
                <w:szCs w:val="20"/>
                <w:lang w:val="en-GB"/>
              </w:rPr>
              <w:t>1,750,172</w:t>
            </w:r>
          </w:p>
        </w:tc>
        <w:tc>
          <w:tcPr>
            <w:tcW w:w="667" w:type="pct"/>
            <w:shd w:val="clear" w:color="auto" w:fill="FFFFFF"/>
          </w:tcPr>
          <w:p w14:paraId="0C42E0BB" w14:textId="7D1C38E4" w:rsidR="00A61885" w:rsidRPr="00FB4D0E" w:rsidRDefault="00694097" w:rsidP="003037EC">
            <w:pPr>
              <w:spacing w:after="0"/>
              <w:jc w:val="right"/>
              <w:rPr>
                <w:color w:val="000000"/>
                <w:sz w:val="20"/>
                <w:szCs w:val="20"/>
                <w:highlight w:val="yellow"/>
                <w:lang w:val="en-GB"/>
              </w:rPr>
            </w:pPr>
            <w:r w:rsidRPr="00B82911">
              <w:rPr>
                <w:color w:val="000000"/>
                <w:sz w:val="20"/>
                <w:szCs w:val="20"/>
                <w:lang w:val="en-GB"/>
              </w:rPr>
              <w:t>7,400,000</w:t>
            </w:r>
          </w:p>
        </w:tc>
      </w:tr>
      <w:tr w:rsidR="00C055F2" w:rsidRPr="00113905" w14:paraId="19F36EA4" w14:textId="77777777" w:rsidTr="004F779D">
        <w:tc>
          <w:tcPr>
            <w:tcW w:w="3100" w:type="pct"/>
            <w:tcBorders>
              <w:top w:val="double" w:sz="4" w:space="0" w:color="auto"/>
              <w:bottom w:val="double" w:sz="4" w:space="0" w:color="auto"/>
            </w:tcBorders>
            <w:shd w:val="clear" w:color="auto" w:fill="FFFFFF"/>
          </w:tcPr>
          <w:p w14:paraId="2398EA52" w14:textId="77777777" w:rsidR="004F3183" w:rsidRPr="00113905" w:rsidRDefault="004F3183" w:rsidP="00072774">
            <w:pPr>
              <w:spacing w:after="0"/>
              <w:jc w:val="right"/>
              <w:rPr>
                <w:b/>
                <w:color w:val="000000"/>
                <w:sz w:val="20"/>
                <w:szCs w:val="20"/>
                <w:lang w:val="en-GB"/>
              </w:rPr>
            </w:pPr>
            <w:r w:rsidRPr="00113905">
              <w:rPr>
                <w:b/>
                <w:color w:val="000000"/>
                <w:sz w:val="20"/>
                <w:szCs w:val="20"/>
                <w:lang w:val="en-GB"/>
              </w:rPr>
              <w:t>Total Project Cost</w:t>
            </w:r>
          </w:p>
        </w:tc>
        <w:tc>
          <w:tcPr>
            <w:tcW w:w="620" w:type="pct"/>
            <w:tcBorders>
              <w:top w:val="double" w:sz="4" w:space="0" w:color="auto"/>
              <w:bottom w:val="double" w:sz="4" w:space="0" w:color="auto"/>
            </w:tcBorders>
            <w:shd w:val="clear" w:color="auto" w:fill="FFFFFF"/>
          </w:tcPr>
          <w:p w14:paraId="3C6207A8" w14:textId="77777777" w:rsidR="004F3183" w:rsidRPr="00113905" w:rsidRDefault="004F3183" w:rsidP="00072774">
            <w:pPr>
              <w:spacing w:after="0"/>
              <w:jc w:val="right"/>
              <w:rPr>
                <w:b/>
                <w:color w:val="000000"/>
                <w:sz w:val="20"/>
                <w:szCs w:val="20"/>
                <w:lang w:val="en-GB"/>
              </w:rPr>
            </w:pPr>
          </w:p>
        </w:tc>
        <w:tc>
          <w:tcPr>
            <w:tcW w:w="613" w:type="pct"/>
            <w:tcBorders>
              <w:top w:val="double" w:sz="4" w:space="0" w:color="auto"/>
              <w:bottom w:val="double" w:sz="4" w:space="0" w:color="auto"/>
            </w:tcBorders>
            <w:shd w:val="clear" w:color="auto" w:fill="FFFFFF"/>
          </w:tcPr>
          <w:p w14:paraId="17CC96E5" w14:textId="09482A3A" w:rsidR="004F3183" w:rsidRPr="00113905" w:rsidRDefault="003B38FA" w:rsidP="00514FE0">
            <w:pPr>
              <w:spacing w:after="0"/>
              <w:jc w:val="right"/>
              <w:rPr>
                <w:b/>
                <w:color w:val="000000"/>
                <w:sz w:val="20"/>
                <w:szCs w:val="20"/>
                <w:lang w:val="en-GB"/>
              </w:rPr>
            </w:pPr>
            <w:r>
              <w:rPr>
                <w:b/>
                <w:color w:val="000000"/>
                <w:sz w:val="20"/>
                <w:szCs w:val="20"/>
                <w:lang w:val="en-GB"/>
              </w:rPr>
              <w:t>1,750,172</w:t>
            </w:r>
          </w:p>
        </w:tc>
        <w:tc>
          <w:tcPr>
            <w:tcW w:w="667" w:type="pct"/>
            <w:tcBorders>
              <w:top w:val="double" w:sz="4" w:space="0" w:color="auto"/>
              <w:bottom w:val="double" w:sz="4" w:space="0" w:color="auto"/>
            </w:tcBorders>
            <w:shd w:val="clear" w:color="auto" w:fill="FFFFFF"/>
          </w:tcPr>
          <w:p w14:paraId="1EC58105" w14:textId="7ECAEF46" w:rsidR="004F3183" w:rsidRPr="00FB4D0E" w:rsidRDefault="00694097" w:rsidP="006133D8">
            <w:pPr>
              <w:spacing w:after="0"/>
              <w:jc w:val="right"/>
              <w:rPr>
                <w:b/>
                <w:color w:val="000000"/>
                <w:sz w:val="20"/>
                <w:szCs w:val="20"/>
                <w:highlight w:val="yellow"/>
                <w:lang w:val="en-GB"/>
              </w:rPr>
            </w:pPr>
            <w:r w:rsidRPr="00B82911">
              <w:rPr>
                <w:b/>
                <w:color w:val="000000"/>
                <w:sz w:val="20"/>
                <w:szCs w:val="20"/>
                <w:lang w:val="en-GB"/>
              </w:rPr>
              <w:t>7,400,000</w:t>
            </w:r>
          </w:p>
        </w:tc>
      </w:tr>
    </w:tbl>
    <w:p w14:paraId="2AE84A8B" w14:textId="77777777" w:rsidR="00D54E10" w:rsidRPr="00113905" w:rsidRDefault="00D54E10" w:rsidP="002B2C06">
      <w:pPr>
        <w:pStyle w:val="GEFTableHeading"/>
        <w:rPr>
          <w:lang w:val="en-GB"/>
        </w:rPr>
      </w:pPr>
    </w:p>
    <w:p w14:paraId="2C807C7B" w14:textId="77777777" w:rsidR="00276471" w:rsidRPr="00113905" w:rsidRDefault="00155122" w:rsidP="004F779D">
      <w:pPr>
        <w:pStyle w:val="GEFTableHeading"/>
        <w:spacing w:after="80"/>
        <w:ind w:left="-993"/>
        <w:rPr>
          <w:lang w:val="en-GB"/>
        </w:rPr>
      </w:pPr>
      <w:r w:rsidRPr="00113905">
        <w:rPr>
          <w:lang w:val="en-GB"/>
        </w:rPr>
        <w:t xml:space="preserve">B. </w:t>
      </w:r>
      <w:r w:rsidR="00BC472A" w:rsidRPr="00113905">
        <w:rPr>
          <w:lang w:val="en-GB"/>
        </w:rPr>
        <w:t xml:space="preserve">indicative </w:t>
      </w:r>
      <w:r w:rsidR="00F52D8A" w:rsidRPr="00113905">
        <w:rPr>
          <w:lang w:val="en-GB"/>
        </w:rPr>
        <w:t xml:space="preserve">Project </w:t>
      </w:r>
      <w:r w:rsidR="00702FB1" w:rsidRPr="00113905">
        <w:rPr>
          <w:lang w:val="en-GB"/>
        </w:rPr>
        <w:t>description summary</w:t>
      </w:r>
    </w:p>
    <w:tbl>
      <w:tblPr>
        <w:tblW w:w="5450"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1E0" w:firstRow="1" w:lastRow="1" w:firstColumn="1" w:lastColumn="1" w:noHBand="0" w:noVBand="0"/>
      </w:tblPr>
      <w:tblGrid>
        <w:gridCol w:w="2376"/>
        <w:gridCol w:w="1032"/>
        <w:gridCol w:w="2127"/>
        <w:gridCol w:w="2100"/>
        <w:gridCol w:w="877"/>
        <w:gridCol w:w="992"/>
        <w:gridCol w:w="986"/>
      </w:tblGrid>
      <w:tr w:rsidR="00EC7281" w:rsidRPr="00113905" w14:paraId="689BC15F" w14:textId="77777777" w:rsidTr="00065672">
        <w:trPr>
          <w:trHeight w:val="260"/>
        </w:trPr>
        <w:tc>
          <w:tcPr>
            <w:tcW w:w="5000" w:type="pct"/>
            <w:gridSpan w:val="7"/>
            <w:shd w:val="clear" w:color="auto" w:fill="FFFFFF"/>
            <w:vAlign w:val="center"/>
          </w:tcPr>
          <w:p w14:paraId="5834472F" w14:textId="4E422EBA" w:rsidR="00EC7281" w:rsidRPr="00113905" w:rsidRDefault="00EC7281" w:rsidP="00396128">
            <w:pPr>
              <w:pStyle w:val="Heading3"/>
              <w:rPr>
                <w:bCs w:val="0"/>
                <w:iCs/>
                <w:color w:val="000000"/>
                <w:sz w:val="20"/>
                <w:szCs w:val="20"/>
                <w:lang w:val="en-GB"/>
              </w:rPr>
            </w:pPr>
            <w:r w:rsidRPr="00113905">
              <w:rPr>
                <w:bCs w:val="0"/>
                <w:iCs/>
                <w:color w:val="000000"/>
                <w:szCs w:val="20"/>
                <w:lang w:val="en-GB"/>
              </w:rPr>
              <w:t xml:space="preserve">Project Objective: </w:t>
            </w:r>
            <w:r w:rsidR="00E53153" w:rsidRPr="00113905">
              <w:rPr>
                <w:b w:val="0"/>
                <w:color w:val="000000"/>
                <w:szCs w:val="20"/>
                <w:lang w:val="en-GB"/>
              </w:rPr>
              <w:t>To</w:t>
            </w:r>
            <w:r w:rsidR="00065672" w:rsidRPr="00113905">
              <w:rPr>
                <w:b w:val="0"/>
                <w:color w:val="000000"/>
                <w:szCs w:val="20"/>
                <w:lang w:val="en-GB"/>
              </w:rPr>
              <w:t xml:space="preserve"> </w:t>
            </w:r>
            <w:r w:rsidR="007E5571" w:rsidRPr="00113905">
              <w:rPr>
                <w:b w:val="0"/>
                <w:color w:val="000000"/>
                <w:szCs w:val="20"/>
                <w:lang w:val="en-GB"/>
              </w:rPr>
              <w:t>promote low-emission energy technologies</w:t>
            </w:r>
            <w:r w:rsidR="00C0417B" w:rsidRPr="00113905">
              <w:rPr>
                <w:rStyle w:val="FootnoteReference"/>
                <w:b w:val="0"/>
                <w:color w:val="000000"/>
                <w:szCs w:val="20"/>
                <w:lang w:val="en-GB"/>
              </w:rPr>
              <w:footnoteReference w:id="2"/>
            </w:r>
            <w:r w:rsidR="007E5571" w:rsidRPr="00113905">
              <w:rPr>
                <w:b w:val="0"/>
                <w:color w:val="000000"/>
                <w:szCs w:val="20"/>
                <w:lang w:val="en-GB"/>
              </w:rPr>
              <w:t xml:space="preserve"> </w:t>
            </w:r>
            <w:r w:rsidR="00D52E6E" w:rsidRPr="00113905">
              <w:rPr>
                <w:b w:val="0"/>
                <w:color w:val="000000"/>
                <w:szCs w:val="20"/>
                <w:lang w:val="en-GB"/>
              </w:rPr>
              <w:t xml:space="preserve">across </w:t>
            </w:r>
            <w:r w:rsidR="007E5571" w:rsidRPr="00113905">
              <w:rPr>
                <w:b w:val="0"/>
                <w:color w:val="000000"/>
                <w:szCs w:val="20"/>
                <w:lang w:val="en-GB"/>
              </w:rPr>
              <w:t>prioritized sectors</w:t>
            </w:r>
            <w:r w:rsidR="00D52E6E" w:rsidRPr="00113905">
              <w:rPr>
                <w:b w:val="0"/>
                <w:color w:val="000000"/>
                <w:szCs w:val="20"/>
                <w:lang w:val="en-GB"/>
              </w:rPr>
              <w:t>, thereby increasing competitiveness and climate-resilience of the national economy</w:t>
            </w:r>
            <w:r w:rsidR="00396128" w:rsidRPr="00113905">
              <w:rPr>
                <w:b w:val="0"/>
                <w:color w:val="000000"/>
                <w:szCs w:val="20"/>
                <w:lang w:val="en-GB"/>
              </w:rPr>
              <w:t>.</w:t>
            </w:r>
          </w:p>
        </w:tc>
      </w:tr>
      <w:tr w:rsidR="004C2E97" w:rsidRPr="00113905" w14:paraId="3A4334D6" w14:textId="77777777" w:rsidTr="005154D9">
        <w:trPr>
          <w:trHeight w:val="285"/>
        </w:trPr>
        <w:tc>
          <w:tcPr>
            <w:tcW w:w="1132" w:type="pct"/>
            <w:vMerge w:val="restart"/>
            <w:shd w:val="clear" w:color="auto" w:fill="FFFFFF"/>
            <w:vAlign w:val="center"/>
          </w:tcPr>
          <w:p w14:paraId="3A56378C" w14:textId="77777777" w:rsidR="004C2E97" w:rsidRPr="00113905" w:rsidRDefault="004C2E97" w:rsidP="00D267C8">
            <w:pPr>
              <w:pStyle w:val="Heading3"/>
              <w:ind w:left="72"/>
              <w:rPr>
                <w:bCs w:val="0"/>
                <w:iCs/>
                <w:color w:val="000000"/>
                <w:sz w:val="20"/>
                <w:szCs w:val="20"/>
                <w:lang w:val="en-GB"/>
              </w:rPr>
            </w:pPr>
            <w:r w:rsidRPr="00113905">
              <w:rPr>
                <w:bCs w:val="0"/>
                <w:iCs/>
                <w:color w:val="000000"/>
                <w:sz w:val="20"/>
                <w:szCs w:val="20"/>
                <w:lang w:val="en-GB"/>
              </w:rPr>
              <w:t>Project Component</w:t>
            </w:r>
            <w:r w:rsidR="006E694C" w:rsidRPr="00113905">
              <w:rPr>
                <w:bCs w:val="0"/>
                <w:iCs/>
                <w:color w:val="000000"/>
                <w:sz w:val="20"/>
                <w:szCs w:val="20"/>
                <w:lang w:val="en-GB"/>
              </w:rPr>
              <w:t>s</w:t>
            </w:r>
          </w:p>
        </w:tc>
        <w:tc>
          <w:tcPr>
            <w:tcW w:w="492" w:type="pct"/>
            <w:vMerge w:val="restart"/>
            <w:shd w:val="clear" w:color="auto" w:fill="FFFFFF"/>
            <w:vAlign w:val="center"/>
          </w:tcPr>
          <w:p w14:paraId="189DCE21" w14:textId="77777777" w:rsidR="004C2E97" w:rsidRPr="00113905" w:rsidRDefault="004C2E97" w:rsidP="00D267C8">
            <w:pPr>
              <w:pStyle w:val="Heading3"/>
              <w:ind w:left="72"/>
              <w:rPr>
                <w:bCs w:val="0"/>
                <w:iCs/>
                <w:color w:val="000000"/>
                <w:sz w:val="20"/>
                <w:szCs w:val="20"/>
                <w:lang w:val="en-GB"/>
              </w:rPr>
            </w:pPr>
            <w:r w:rsidRPr="00113905">
              <w:rPr>
                <w:bCs w:val="0"/>
                <w:iCs/>
                <w:color w:val="000000"/>
                <w:sz w:val="20"/>
                <w:szCs w:val="20"/>
                <w:lang w:val="en-GB"/>
              </w:rPr>
              <w:t>Financing Type</w:t>
            </w:r>
            <w:r w:rsidRPr="00113905">
              <w:rPr>
                <w:rStyle w:val="FootnoteReference"/>
                <w:bCs w:val="0"/>
                <w:iCs/>
                <w:color w:val="000000"/>
                <w:sz w:val="20"/>
                <w:szCs w:val="20"/>
                <w:lang w:val="en-GB"/>
              </w:rPr>
              <w:footnoteReference w:id="3"/>
            </w:r>
          </w:p>
        </w:tc>
        <w:tc>
          <w:tcPr>
            <w:tcW w:w="1014" w:type="pct"/>
            <w:vMerge w:val="restart"/>
            <w:shd w:val="clear" w:color="auto" w:fill="FFFFFF"/>
            <w:vAlign w:val="center"/>
          </w:tcPr>
          <w:p w14:paraId="78F97A69" w14:textId="77777777" w:rsidR="004C2E97" w:rsidRPr="00113905" w:rsidRDefault="004C2E97" w:rsidP="00D267C8">
            <w:pPr>
              <w:pStyle w:val="Heading3"/>
              <w:jc w:val="center"/>
              <w:rPr>
                <w:bCs w:val="0"/>
                <w:iCs/>
                <w:color w:val="000000"/>
                <w:sz w:val="20"/>
                <w:szCs w:val="20"/>
                <w:lang w:val="en-GB"/>
              </w:rPr>
            </w:pPr>
            <w:r w:rsidRPr="00113905">
              <w:rPr>
                <w:bCs w:val="0"/>
                <w:iCs/>
                <w:color w:val="000000"/>
                <w:sz w:val="20"/>
                <w:szCs w:val="20"/>
                <w:lang w:val="en-GB"/>
              </w:rPr>
              <w:t>Project Outcomes</w:t>
            </w:r>
          </w:p>
        </w:tc>
        <w:tc>
          <w:tcPr>
            <w:tcW w:w="1001" w:type="pct"/>
            <w:vMerge w:val="restart"/>
            <w:shd w:val="clear" w:color="auto" w:fill="FFFFFF"/>
            <w:vAlign w:val="center"/>
          </w:tcPr>
          <w:p w14:paraId="15DA17B7" w14:textId="77777777" w:rsidR="004C2E97" w:rsidRPr="00113905" w:rsidRDefault="004C2E97" w:rsidP="00D267C8">
            <w:pPr>
              <w:pStyle w:val="Heading3"/>
              <w:jc w:val="center"/>
              <w:rPr>
                <w:bCs w:val="0"/>
                <w:iCs/>
                <w:color w:val="000000"/>
                <w:sz w:val="20"/>
                <w:szCs w:val="20"/>
                <w:lang w:val="en-GB"/>
              </w:rPr>
            </w:pPr>
            <w:r w:rsidRPr="00113905">
              <w:rPr>
                <w:bCs w:val="0"/>
                <w:iCs/>
                <w:color w:val="000000"/>
                <w:sz w:val="20"/>
                <w:szCs w:val="20"/>
                <w:lang w:val="en-GB"/>
              </w:rPr>
              <w:t>Project Outputs</w:t>
            </w:r>
          </w:p>
        </w:tc>
        <w:tc>
          <w:tcPr>
            <w:tcW w:w="418" w:type="pct"/>
            <w:vMerge w:val="restart"/>
            <w:shd w:val="clear" w:color="auto" w:fill="FFFFFF"/>
            <w:vAlign w:val="center"/>
          </w:tcPr>
          <w:p w14:paraId="6ACC8DD6" w14:textId="77777777" w:rsidR="004C2E97" w:rsidRPr="00113905" w:rsidRDefault="004C2E97" w:rsidP="00D267C8">
            <w:pPr>
              <w:pStyle w:val="Heading3"/>
              <w:rPr>
                <w:bCs w:val="0"/>
                <w:iCs/>
                <w:color w:val="000000"/>
                <w:sz w:val="20"/>
                <w:szCs w:val="20"/>
                <w:lang w:val="en-GB"/>
              </w:rPr>
            </w:pPr>
            <w:r w:rsidRPr="00113905">
              <w:rPr>
                <w:bCs w:val="0"/>
                <w:iCs/>
                <w:color w:val="000000"/>
                <w:sz w:val="20"/>
                <w:szCs w:val="20"/>
                <w:lang w:val="en-GB"/>
              </w:rPr>
              <w:t>Trust Fund</w:t>
            </w:r>
          </w:p>
        </w:tc>
        <w:tc>
          <w:tcPr>
            <w:tcW w:w="944" w:type="pct"/>
            <w:gridSpan w:val="2"/>
            <w:shd w:val="clear" w:color="auto" w:fill="FFFFFF"/>
            <w:vAlign w:val="center"/>
          </w:tcPr>
          <w:p w14:paraId="446A3A16" w14:textId="77777777" w:rsidR="004C2E97" w:rsidRPr="00113905" w:rsidRDefault="004C2E97" w:rsidP="00D267C8">
            <w:pPr>
              <w:pStyle w:val="Heading3"/>
              <w:jc w:val="center"/>
              <w:rPr>
                <w:bCs w:val="0"/>
                <w:iCs/>
                <w:color w:val="000000"/>
                <w:sz w:val="20"/>
                <w:szCs w:val="20"/>
                <w:lang w:val="en-GB"/>
              </w:rPr>
            </w:pPr>
            <w:r w:rsidRPr="00113905">
              <w:rPr>
                <w:bCs w:val="0"/>
                <w:iCs/>
                <w:color w:val="000000"/>
                <w:sz w:val="20"/>
                <w:szCs w:val="20"/>
                <w:lang w:val="en-GB"/>
              </w:rPr>
              <w:t>(in $)</w:t>
            </w:r>
          </w:p>
        </w:tc>
      </w:tr>
      <w:tr w:rsidR="004C2E97" w:rsidRPr="00113905" w14:paraId="324201BF" w14:textId="77777777" w:rsidTr="005154D9">
        <w:trPr>
          <w:trHeight w:val="212"/>
        </w:trPr>
        <w:tc>
          <w:tcPr>
            <w:tcW w:w="1132" w:type="pct"/>
            <w:vMerge/>
            <w:shd w:val="clear" w:color="auto" w:fill="FFFFFF"/>
            <w:vAlign w:val="center"/>
          </w:tcPr>
          <w:p w14:paraId="3F4EBD39" w14:textId="77777777" w:rsidR="004C2E97" w:rsidRPr="00113905" w:rsidRDefault="004C2E97" w:rsidP="00D267C8">
            <w:pPr>
              <w:pStyle w:val="Heading3"/>
              <w:ind w:left="72"/>
              <w:rPr>
                <w:bCs w:val="0"/>
                <w:iCs/>
                <w:color w:val="000000"/>
                <w:sz w:val="20"/>
                <w:szCs w:val="20"/>
                <w:lang w:val="en-GB"/>
              </w:rPr>
            </w:pPr>
          </w:p>
        </w:tc>
        <w:tc>
          <w:tcPr>
            <w:tcW w:w="492" w:type="pct"/>
            <w:vMerge/>
            <w:shd w:val="clear" w:color="auto" w:fill="FFFFFF"/>
            <w:vAlign w:val="center"/>
          </w:tcPr>
          <w:p w14:paraId="4ABE187C" w14:textId="77777777" w:rsidR="004C2E97" w:rsidRPr="00113905" w:rsidRDefault="004C2E97" w:rsidP="00D267C8">
            <w:pPr>
              <w:pStyle w:val="Heading3"/>
              <w:ind w:left="72"/>
              <w:rPr>
                <w:bCs w:val="0"/>
                <w:iCs/>
                <w:color w:val="000000"/>
                <w:sz w:val="20"/>
                <w:szCs w:val="20"/>
                <w:lang w:val="en-GB"/>
              </w:rPr>
            </w:pPr>
          </w:p>
        </w:tc>
        <w:tc>
          <w:tcPr>
            <w:tcW w:w="1014" w:type="pct"/>
            <w:vMerge/>
            <w:shd w:val="clear" w:color="auto" w:fill="FFFFFF"/>
            <w:vAlign w:val="center"/>
          </w:tcPr>
          <w:p w14:paraId="79BE32A5" w14:textId="77777777" w:rsidR="004C2E97" w:rsidRPr="00113905" w:rsidRDefault="004C2E97" w:rsidP="00D267C8">
            <w:pPr>
              <w:pStyle w:val="Heading3"/>
              <w:jc w:val="center"/>
              <w:rPr>
                <w:bCs w:val="0"/>
                <w:iCs/>
                <w:color w:val="000000"/>
                <w:sz w:val="20"/>
                <w:szCs w:val="20"/>
                <w:lang w:val="en-GB"/>
              </w:rPr>
            </w:pPr>
          </w:p>
        </w:tc>
        <w:tc>
          <w:tcPr>
            <w:tcW w:w="1001" w:type="pct"/>
            <w:vMerge/>
            <w:shd w:val="clear" w:color="auto" w:fill="FFFFFF"/>
            <w:vAlign w:val="center"/>
          </w:tcPr>
          <w:p w14:paraId="10A9EFD6" w14:textId="77777777" w:rsidR="004C2E97" w:rsidRPr="00113905" w:rsidRDefault="004C2E97" w:rsidP="00D267C8">
            <w:pPr>
              <w:pStyle w:val="Heading3"/>
              <w:jc w:val="center"/>
              <w:rPr>
                <w:bCs w:val="0"/>
                <w:iCs/>
                <w:color w:val="000000"/>
                <w:sz w:val="20"/>
                <w:szCs w:val="20"/>
                <w:lang w:val="en-GB"/>
              </w:rPr>
            </w:pPr>
          </w:p>
        </w:tc>
        <w:tc>
          <w:tcPr>
            <w:tcW w:w="418" w:type="pct"/>
            <w:vMerge/>
            <w:shd w:val="clear" w:color="auto" w:fill="FFFFFF"/>
          </w:tcPr>
          <w:p w14:paraId="62629D03" w14:textId="77777777" w:rsidR="004C2E97" w:rsidRPr="00113905" w:rsidRDefault="004C2E97" w:rsidP="00D267C8">
            <w:pPr>
              <w:pStyle w:val="Heading3"/>
              <w:rPr>
                <w:bCs w:val="0"/>
                <w:iCs/>
                <w:color w:val="000000"/>
                <w:sz w:val="20"/>
                <w:szCs w:val="20"/>
                <w:lang w:val="en-GB"/>
              </w:rPr>
            </w:pPr>
          </w:p>
        </w:tc>
        <w:tc>
          <w:tcPr>
            <w:tcW w:w="473" w:type="pct"/>
            <w:shd w:val="clear" w:color="auto" w:fill="FFFFFF"/>
            <w:vAlign w:val="center"/>
          </w:tcPr>
          <w:p w14:paraId="7C2E65BC" w14:textId="77777777" w:rsidR="004C2E97" w:rsidRPr="00113905" w:rsidRDefault="004C2E97" w:rsidP="00D267C8">
            <w:pPr>
              <w:pStyle w:val="Heading3"/>
              <w:jc w:val="center"/>
              <w:rPr>
                <w:bCs w:val="0"/>
                <w:iCs/>
                <w:color w:val="000000"/>
                <w:sz w:val="20"/>
                <w:szCs w:val="20"/>
                <w:lang w:val="en-GB"/>
              </w:rPr>
            </w:pPr>
            <w:r w:rsidRPr="00113905">
              <w:rPr>
                <w:bCs w:val="0"/>
                <w:iCs/>
                <w:color w:val="000000"/>
                <w:sz w:val="20"/>
                <w:szCs w:val="20"/>
                <w:lang w:val="en-GB"/>
              </w:rPr>
              <w:t>GEF Project Financing</w:t>
            </w:r>
          </w:p>
        </w:tc>
        <w:tc>
          <w:tcPr>
            <w:tcW w:w="471" w:type="pct"/>
            <w:shd w:val="clear" w:color="auto" w:fill="FFFFFF"/>
          </w:tcPr>
          <w:p w14:paraId="1B01E1D9" w14:textId="77777777" w:rsidR="004C2E97" w:rsidRPr="00113905" w:rsidRDefault="004C2E97" w:rsidP="00D267C8">
            <w:pPr>
              <w:pStyle w:val="Heading3"/>
              <w:rPr>
                <w:bCs w:val="0"/>
                <w:iCs/>
                <w:color w:val="000000"/>
                <w:sz w:val="20"/>
                <w:szCs w:val="20"/>
                <w:lang w:val="en-GB"/>
              </w:rPr>
            </w:pPr>
            <w:r w:rsidRPr="00113905">
              <w:rPr>
                <w:bCs w:val="0"/>
                <w:iCs/>
                <w:color w:val="000000"/>
                <w:sz w:val="20"/>
                <w:szCs w:val="20"/>
                <w:lang w:val="en-GB"/>
              </w:rPr>
              <w:t>Co-financing</w:t>
            </w:r>
          </w:p>
        </w:tc>
      </w:tr>
      <w:tr w:rsidR="004C2E97" w:rsidRPr="00113905" w14:paraId="08FBF4C6" w14:textId="77777777" w:rsidTr="005154D9">
        <w:tc>
          <w:tcPr>
            <w:tcW w:w="1132" w:type="pct"/>
            <w:shd w:val="clear" w:color="auto" w:fill="FFFFFF"/>
          </w:tcPr>
          <w:p w14:paraId="2949D3E8" w14:textId="5F4B327C" w:rsidR="00E91EC0" w:rsidRPr="00113905" w:rsidRDefault="00D86C6B" w:rsidP="00FD1039">
            <w:pPr>
              <w:rPr>
                <w:color w:val="000000"/>
                <w:sz w:val="20"/>
                <w:szCs w:val="20"/>
                <w:lang w:val="en-GB"/>
              </w:rPr>
            </w:pPr>
            <w:r w:rsidRPr="00113905">
              <w:rPr>
                <w:color w:val="000000"/>
                <w:sz w:val="20"/>
                <w:szCs w:val="20"/>
                <w:lang w:val="en-GB"/>
              </w:rPr>
              <w:t xml:space="preserve">I. </w:t>
            </w:r>
            <w:r w:rsidR="00E91EC0">
              <w:rPr>
                <w:color w:val="000000"/>
                <w:sz w:val="20"/>
                <w:szCs w:val="20"/>
                <w:lang w:val="en-GB"/>
              </w:rPr>
              <w:t xml:space="preserve">Sustainable business </w:t>
            </w:r>
            <w:r w:rsidR="00FD1039">
              <w:rPr>
                <w:color w:val="000000"/>
                <w:sz w:val="20"/>
                <w:szCs w:val="20"/>
                <w:lang w:val="en-GB"/>
              </w:rPr>
              <w:t>and financing models</w:t>
            </w:r>
            <w:r w:rsidR="00566DAE">
              <w:rPr>
                <w:color w:val="000000"/>
                <w:sz w:val="20"/>
                <w:szCs w:val="20"/>
                <w:lang w:val="en-GB"/>
              </w:rPr>
              <w:t xml:space="preserve"> for low-carbon energy </w:t>
            </w:r>
            <w:r w:rsidR="004D03DC">
              <w:rPr>
                <w:color w:val="000000"/>
                <w:sz w:val="20"/>
                <w:szCs w:val="20"/>
                <w:lang w:val="en-GB"/>
              </w:rPr>
              <w:t>technologies</w:t>
            </w:r>
            <w:r w:rsidR="00E91EC0">
              <w:rPr>
                <w:color w:val="000000"/>
                <w:sz w:val="20"/>
                <w:szCs w:val="20"/>
                <w:lang w:val="en-GB"/>
              </w:rPr>
              <w:t>.</w:t>
            </w:r>
          </w:p>
        </w:tc>
        <w:tc>
          <w:tcPr>
            <w:tcW w:w="492" w:type="pct"/>
            <w:shd w:val="clear" w:color="auto" w:fill="FFFFFF"/>
          </w:tcPr>
          <w:p w14:paraId="105324C1" w14:textId="77777777" w:rsidR="004C2E97" w:rsidRPr="00113905" w:rsidRDefault="00072774" w:rsidP="00065672">
            <w:pPr>
              <w:jc w:val="center"/>
              <w:rPr>
                <w:color w:val="000000"/>
                <w:sz w:val="20"/>
                <w:szCs w:val="20"/>
                <w:lang w:val="en-GB"/>
              </w:rPr>
            </w:pPr>
            <w:r w:rsidRPr="00113905">
              <w:rPr>
                <w:color w:val="000000"/>
                <w:sz w:val="20"/>
                <w:szCs w:val="20"/>
                <w:lang w:val="en-GB"/>
              </w:rPr>
              <w:t>TA</w:t>
            </w:r>
          </w:p>
        </w:tc>
        <w:tc>
          <w:tcPr>
            <w:tcW w:w="1014" w:type="pct"/>
            <w:shd w:val="clear" w:color="auto" w:fill="FFFFFF"/>
          </w:tcPr>
          <w:p w14:paraId="60B5BFCD" w14:textId="6B124EBC" w:rsidR="004C2E97" w:rsidRPr="00113905" w:rsidRDefault="003140B5" w:rsidP="00FD1039">
            <w:pPr>
              <w:rPr>
                <w:color w:val="000000"/>
                <w:sz w:val="20"/>
                <w:szCs w:val="20"/>
                <w:lang w:val="en-GB"/>
              </w:rPr>
            </w:pPr>
            <w:r w:rsidRPr="00113905">
              <w:rPr>
                <w:color w:val="000000"/>
                <w:sz w:val="20"/>
                <w:szCs w:val="20"/>
                <w:lang w:val="en-GB"/>
              </w:rPr>
              <w:t xml:space="preserve">1. </w:t>
            </w:r>
            <w:r w:rsidR="00DC4D3F">
              <w:rPr>
                <w:color w:val="000000"/>
                <w:sz w:val="20"/>
                <w:szCs w:val="20"/>
                <w:lang w:val="en-GB"/>
              </w:rPr>
              <w:t xml:space="preserve">The feasibility of low-carbon energy investments has been enhanced through innovative business and </w:t>
            </w:r>
            <w:r w:rsidR="00F8194D">
              <w:rPr>
                <w:color w:val="000000"/>
                <w:sz w:val="20"/>
                <w:szCs w:val="20"/>
                <w:lang w:val="en-GB"/>
              </w:rPr>
              <w:t xml:space="preserve">financing </w:t>
            </w:r>
            <w:r w:rsidR="00FD1039">
              <w:rPr>
                <w:color w:val="000000"/>
                <w:sz w:val="20"/>
                <w:szCs w:val="20"/>
                <w:lang w:val="en-GB"/>
              </w:rPr>
              <w:t>models</w:t>
            </w:r>
            <w:r w:rsidR="00DC4D3F">
              <w:rPr>
                <w:color w:val="000000"/>
                <w:sz w:val="20"/>
                <w:szCs w:val="20"/>
                <w:lang w:val="en-GB"/>
              </w:rPr>
              <w:t xml:space="preserve"> </w:t>
            </w:r>
            <w:r w:rsidR="00F8194D">
              <w:rPr>
                <w:color w:val="000000"/>
                <w:sz w:val="20"/>
                <w:szCs w:val="20"/>
                <w:lang w:val="en-GB"/>
              </w:rPr>
              <w:t xml:space="preserve">reducing </w:t>
            </w:r>
            <w:r w:rsidR="00DC4D3F">
              <w:rPr>
                <w:color w:val="000000"/>
                <w:sz w:val="20"/>
                <w:szCs w:val="20"/>
                <w:lang w:val="en-GB"/>
              </w:rPr>
              <w:t>project risks.</w:t>
            </w:r>
          </w:p>
        </w:tc>
        <w:tc>
          <w:tcPr>
            <w:tcW w:w="1001" w:type="pct"/>
            <w:shd w:val="clear" w:color="auto" w:fill="FFFFFF"/>
          </w:tcPr>
          <w:p w14:paraId="6FBC9189" w14:textId="76169D85" w:rsidR="00DC4D3F" w:rsidRPr="0055043B" w:rsidRDefault="003008BE" w:rsidP="005676B0">
            <w:pPr>
              <w:rPr>
                <w:sz w:val="20"/>
                <w:szCs w:val="20"/>
                <w:lang w:val="en-GB"/>
              </w:rPr>
            </w:pPr>
            <w:r>
              <w:rPr>
                <w:sz w:val="20"/>
                <w:szCs w:val="20"/>
                <w:lang w:val="en-GB"/>
              </w:rPr>
              <w:t xml:space="preserve">1.1 Identification </w:t>
            </w:r>
            <w:r w:rsidR="00AE3CEE">
              <w:rPr>
                <w:sz w:val="20"/>
                <w:szCs w:val="20"/>
                <w:lang w:val="en-GB"/>
              </w:rPr>
              <w:t xml:space="preserve">and detailing </w:t>
            </w:r>
            <w:r>
              <w:rPr>
                <w:sz w:val="20"/>
                <w:szCs w:val="20"/>
                <w:lang w:val="en-GB"/>
              </w:rPr>
              <w:t xml:space="preserve">of innovative business and financing modalities for low-carbon energy investments in </w:t>
            </w:r>
            <w:r w:rsidRPr="0055043B">
              <w:rPr>
                <w:sz w:val="20"/>
                <w:szCs w:val="20"/>
                <w:lang w:val="en-GB"/>
              </w:rPr>
              <w:t>prioritized sectors</w:t>
            </w:r>
            <w:r w:rsidRPr="0055043B">
              <w:rPr>
                <w:rStyle w:val="FootnoteReference"/>
                <w:color w:val="000000"/>
                <w:sz w:val="20"/>
                <w:szCs w:val="20"/>
                <w:lang w:val="en-GB"/>
              </w:rPr>
              <w:footnoteReference w:id="4"/>
            </w:r>
            <w:r w:rsidRPr="0055043B">
              <w:rPr>
                <w:sz w:val="20"/>
                <w:szCs w:val="20"/>
                <w:lang w:val="en-GB"/>
              </w:rPr>
              <w:t>.</w:t>
            </w:r>
          </w:p>
          <w:p w14:paraId="14418084" w14:textId="77777777" w:rsidR="0055043B" w:rsidRPr="0055043B" w:rsidRDefault="00AE3CEE" w:rsidP="003008BE">
            <w:pPr>
              <w:rPr>
                <w:sz w:val="20"/>
                <w:szCs w:val="20"/>
                <w:lang w:val="en-GB"/>
              </w:rPr>
            </w:pPr>
            <w:r w:rsidRPr="0055043B">
              <w:rPr>
                <w:sz w:val="20"/>
                <w:szCs w:val="20"/>
                <w:lang w:val="en-GB"/>
              </w:rPr>
              <w:t xml:space="preserve">1.2 Delivery of manuals and model contracts for the </w:t>
            </w:r>
            <w:r w:rsidR="0055043B" w:rsidRPr="0055043B">
              <w:rPr>
                <w:sz w:val="20"/>
                <w:szCs w:val="20"/>
                <w:lang w:val="en-GB"/>
              </w:rPr>
              <w:t xml:space="preserve">application </w:t>
            </w:r>
            <w:r w:rsidRPr="0055043B">
              <w:rPr>
                <w:sz w:val="20"/>
                <w:szCs w:val="20"/>
                <w:lang w:val="en-GB"/>
              </w:rPr>
              <w:t xml:space="preserve">of </w:t>
            </w:r>
            <w:r w:rsidR="0055043B" w:rsidRPr="0055043B">
              <w:rPr>
                <w:sz w:val="20"/>
                <w:szCs w:val="20"/>
                <w:lang w:val="en-GB"/>
              </w:rPr>
              <w:t>innovative business and financing modalities in public and private sectors.</w:t>
            </w:r>
          </w:p>
          <w:p w14:paraId="3F259B2B" w14:textId="3CBA6F51" w:rsidR="00711A8F" w:rsidRPr="0055043B" w:rsidRDefault="0055043B" w:rsidP="0055043B">
            <w:pPr>
              <w:rPr>
                <w:sz w:val="20"/>
                <w:szCs w:val="20"/>
                <w:highlight w:val="yellow"/>
                <w:lang w:val="en-GB"/>
              </w:rPr>
            </w:pPr>
            <w:r>
              <w:rPr>
                <w:sz w:val="20"/>
                <w:szCs w:val="20"/>
                <w:lang w:val="en-GB"/>
              </w:rPr>
              <w:lastRenderedPageBreak/>
              <w:t>1.3</w:t>
            </w:r>
            <w:r w:rsidR="00DC4D3F" w:rsidRPr="0055043B">
              <w:rPr>
                <w:sz w:val="20"/>
                <w:szCs w:val="20"/>
                <w:lang w:val="en-GB"/>
              </w:rPr>
              <w:t xml:space="preserve"> </w:t>
            </w:r>
            <w:r>
              <w:rPr>
                <w:sz w:val="20"/>
                <w:szCs w:val="20"/>
                <w:lang w:val="en-GB"/>
              </w:rPr>
              <w:t>Strengthening of t</w:t>
            </w:r>
            <w:r w:rsidR="00DC4D3F" w:rsidRPr="0055043B">
              <w:rPr>
                <w:sz w:val="20"/>
                <w:szCs w:val="20"/>
                <w:lang w:val="en-GB"/>
              </w:rPr>
              <w:t>echnical and</w:t>
            </w:r>
            <w:r w:rsidR="00DC4D3F" w:rsidRPr="00113905">
              <w:rPr>
                <w:sz w:val="20"/>
                <w:szCs w:val="20"/>
                <w:lang w:val="en-GB"/>
              </w:rPr>
              <w:t xml:space="preserve"> commercial </w:t>
            </w:r>
            <w:r>
              <w:rPr>
                <w:sz w:val="20"/>
                <w:szCs w:val="20"/>
                <w:lang w:val="en-GB"/>
              </w:rPr>
              <w:t xml:space="preserve">skills of </w:t>
            </w:r>
            <w:r w:rsidR="00DC4D3F" w:rsidRPr="00113905">
              <w:rPr>
                <w:sz w:val="20"/>
                <w:szCs w:val="20"/>
                <w:lang w:val="en-GB"/>
              </w:rPr>
              <w:t>contractors, installation companies and suppliers of renewable energy systems and energy- efficient equipment.</w:t>
            </w:r>
          </w:p>
        </w:tc>
        <w:tc>
          <w:tcPr>
            <w:tcW w:w="418" w:type="pct"/>
            <w:shd w:val="clear" w:color="auto" w:fill="FFFFFF"/>
          </w:tcPr>
          <w:p w14:paraId="20BE9C43" w14:textId="77777777" w:rsidR="004C2E97" w:rsidRPr="00113905" w:rsidRDefault="00D86C6B" w:rsidP="004C2E97">
            <w:pPr>
              <w:rPr>
                <w:color w:val="000000"/>
                <w:sz w:val="20"/>
                <w:szCs w:val="20"/>
                <w:lang w:val="en-GB"/>
              </w:rPr>
            </w:pPr>
            <w:r w:rsidRPr="00113905">
              <w:rPr>
                <w:color w:val="000000"/>
                <w:sz w:val="20"/>
                <w:szCs w:val="20"/>
                <w:lang w:val="en-GB"/>
              </w:rPr>
              <w:lastRenderedPageBreak/>
              <w:fldChar w:fldCharType="begin">
                <w:ffData>
                  <w:name w:val="B_TF_01"/>
                  <w:enabled/>
                  <w:calcOnExit w:val="0"/>
                  <w:ddList>
                    <w:listEntry w:val="GEFTF"/>
                    <w:listEntry w:val="(select)"/>
                    <w:listEntry w:val="LDCF"/>
                    <w:listEntry w:val="SCCF-A"/>
                    <w:listEntry w:val="SCCF-B"/>
                  </w:ddList>
                </w:ffData>
              </w:fldChar>
            </w:r>
            <w:bookmarkStart w:id="9" w:name="B_TF_01"/>
            <w:r w:rsidRPr="00113905">
              <w:rPr>
                <w:color w:val="000000"/>
                <w:sz w:val="20"/>
                <w:szCs w:val="20"/>
                <w:lang w:val="en-GB"/>
              </w:rPr>
              <w:instrText xml:space="preserve"> FORMDROPDOWN </w:instrText>
            </w:r>
            <w:r w:rsidR="00D941F9">
              <w:rPr>
                <w:color w:val="000000"/>
                <w:sz w:val="20"/>
                <w:szCs w:val="20"/>
                <w:lang w:val="en-GB"/>
              </w:rPr>
            </w:r>
            <w:r w:rsidR="00D941F9">
              <w:rPr>
                <w:color w:val="000000"/>
                <w:sz w:val="20"/>
                <w:szCs w:val="20"/>
                <w:lang w:val="en-GB"/>
              </w:rPr>
              <w:fldChar w:fldCharType="separate"/>
            </w:r>
            <w:r w:rsidRPr="00113905">
              <w:rPr>
                <w:color w:val="000000"/>
                <w:sz w:val="20"/>
                <w:szCs w:val="20"/>
                <w:lang w:val="en-GB"/>
              </w:rPr>
              <w:fldChar w:fldCharType="end"/>
            </w:r>
            <w:bookmarkEnd w:id="9"/>
          </w:p>
        </w:tc>
        <w:tc>
          <w:tcPr>
            <w:tcW w:w="473" w:type="pct"/>
            <w:shd w:val="clear" w:color="auto" w:fill="FFFFFF"/>
          </w:tcPr>
          <w:p w14:paraId="4B7D6F6F" w14:textId="55B36273" w:rsidR="004C2E97" w:rsidRPr="00113905" w:rsidRDefault="00783E4D" w:rsidP="00AF03D6">
            <w:pPr>
              <w:jc w:val="right"/>
              <w:rPr>
                <w:color w:val="000000"/>
                <w:sz w:val="20"/>
                <w:szCs w:val="20"/>
                <w:lang w:val="en-GB"/>
              </w:rPr>
            </w:pPr>
            <w:r w:rsidRPr="00113905">
              <w:rPr>
                <w:color w:val="000000"/>
                <w:sz w:val="20"/>
                <w:szCs w:val="20"/>
                <w:lang w:val="en-GB"/>
              </w:rPr>
              <w:t>250,000</w:t>
            </w:r>
          </w:p>
        </w:tc>
        <w:tc>
          <w:tcPr>
            <w:tcW w:w="471" w:type="pct"/>
            <w:shd w:val="clear" w:color="auto" w:fill="FFFFFF"/>
          </w:tcPr>
          <w:p w14:paraId="2628DEE6" w14:textId="0F90BE64" w:rsidR="004C2E97" w:rsidRPr="00113905" w:rsidRDefault="00E66D5F" w:rsidP="004C2E97">
            <w:pPr>
              <w:jc w:val="right"/>
              <w:rPr>
                <w:color w:val="000000"/>
                <w:sz w:val="20"/>
                <w:szCs w:val="20"/>
                <w:lang w:val="en-GB"/>
              </w:rPr>
            </w:pPr>
            <w:r w:rsidRPr="00113905">
              <w:rPr>
                <w:color w:val="000000"/>
                <w:sz w:val="20"/>
                <w:szCs w:val="20"/>
                <w:lang w:val="en-GB"/>
              </w:rPr>
              <w:t>450</w:t>
            </w:r>
            <w:r w:rsidR="00A87517" w:rsidRPr="00113905">
              <w:rPr>
                <w:color w:val="000000"/>
                <w:sz w:val="20"/>
                <w:szCs w:val="20"/>
                <w:lang w:val="en-GB"/>
              </w:rPr>
              <w:t>,000</w:t>
            </w:r>
          </w:p>
        </w:tc>
      </w:tr>
      <w:tr w:rsidR="00065672" w:rsidRPr="00113905" w14:paraId="610CC0CF" w14:textId="77777777" w:rsidTr="005154D9">
        <w:tc>
          <w:tcPr>
            <w:tcW w:w="1132" w:type="pct"/>
            <w:shd w:val="clear" w:color="auto" w:fill="FFFFFF"/>
          </w:tcPr>
          <w:p w14:paraId="6309E200" w14:textId="6471CDF1" w:rsidR="00E91EC0" w:rsidRPr="00E91EC0" w:rsidRDefault="00065672" w:rsidP="00E91EC0">
            <w:pPr>
              <w:rPr>
                <w:color w:val="000000"/>
                <w:sz w:val="20"/>
                <w:szCs w:val="20"/>
                <w:lang w:val="en-GB"/>
              </w:rPr>
            </w:pPr>
            <w:r w:rsidRPr="00113905">
              <w:rPr>
                <w:color w:val="000000"/>
                <w:sz w:val="20"/>
                <w:szCs w:val="20"/>
                <w:lang w:val="en-GB"/>
              </w:rPr>
              <w:t xml:space="preserve"> II. </w:t>
            </w:r>
            <w:r w:rsidR="00E91EC0">
              <w:rPr>
                <w:color w:val="000000"/>
                <w:sz w:val="20"/>
                <w:szCs w:val="20"/>
                <w:lang w:val="en-GB"/>
              </w:rPr>
              <w:t>Policy framework and institutional capacities</w:t>
            </w:r>
            <w:r w:rsidR="00E91EC0">
              <w:rPr>
                <w:color w:val="000000"/>
                <w:sz w:val="20"/>
                <w:szCs w:val="20"/>
              </w:rPr>
              <w:t>.</w:t>
            </w:r>
          </w:p>
        </w:tc>
        <w:tc>
          <w:tcPr>
            <w:tcW w:w="492" w:type="pct"/>
            <w:shd w:val="clear" w:color="auto" w:fill="FFFFFF"/>
          </w:tcPr>
          <w:p w14:paraId="0D30017B" w14:textId="77777777" w:rsidR="00065672" w:rsidRPr="00113905" w:rsidRDefault="00065672" w:rsidP="00065672">
            <w:pPr>
              <w:jc w:val="center"/>
              <w:rPr>
                <w:color w:val="000000"/>
                <w:sz w:val="20"/>
                <w:szCs w:val="20"/>
                <w:lang w:val="en-GB"/>
              </w:rPr>
            </w:pPr>
            <w:r w:rsidRPr="00113905">
              <w:rPr>
                <w:color w:val="000000"/>
                <w:sz w:val="20"/>
                <w:szCs w:val="20"/>
                <w:lang w:val="en-GB"/>
              </w:rPr>
              <w:t>TA</w:t>
            </w:r>
          </w:p>
        </w:tc>
        <w:tc>
          <w:tcPr>
            <w:tcW w:w="1014" w:type="pct"/>
            <w:shd w:val="clear" w:color="auto" w:fill="FFFFFF"/>
          </w:tcPr>
          <w:p w14:paraId="05B5793E" w14:textId="43813EEB" w:rsidR="00DC4D3F" w:rsidRPr="00113905" w:rsidRDefault="00AF537D" w:rsidP="003008BE">
            <w:pPr>
              <w:rPr>
                <w:color w:val="000000"/>
                <w:sz w:val="20"/>
                <w:szCs w:val="20"/>
                <w:lang w:val="en-GB"/>
              </w:rPr>
            </w:pPr>
            <w:r w:rsidRPr="00113905">
              <w:rPr>
                <w:color w:val="000000"/>
                <w:sz w:val="20"/>
                <w:szCs w:val="20"/>
                <w:lang w:val="en-GB"/>
              </w:rPr>
              <w:t xml:space="preserve">2. </w:t>
            </w:r>
            <w:r w:rsidR="00F8194D">
              <w:rPr>
                <w:color w:val="000000"/>
                <w:sz w:val="20"/>
                <w:szCs w:val="20"/>
                <w:lang w:val="en-GB"/>
              </w:rPr>
              <w:t xml:space="preserve">Policy instruments and institutional capacities for implementing low-carbon energy technol-ogies </w:t>
            </w:r>
            <w:r w:rsidR="003008BE">
              <w:rPr>
                <w:color w:val="000000"/>
                <w:sz w:val="20"/>
                <w:szCs w:val="20"/>
                <w:lang w:val="en-GB"/>
              </w:rPr>
              <w:t xml:space="preserve">in prioritized economic sectors, </w:t>
            </w:r>
            <w:r w:rsidR="00F8194D">
              <w:rPr>
                <w:color w:val="000000"/>
                <w:sz w:val="20"/>
                <w:szCs w:val="20"/>
                <w:lang w:val="en-GB"/>
              </w:rPr>
              <w:t>have been strengthened.</w:t>
            </w:r>
          </w:p>
        </w:tc>
        <w:tc>
          <w:tcPr>
            <w:tcW w:w="1001" w:type="pct"/>
            <w:shd w:val="clear" w:color="auto" w:fill="FFFFFF"/>
          </w:tcPr>
          <w:p w14:paraId="42DBB401" w14:textId="24185AA1" w:rsidR="00DC4D3F" w:rsidRPr="00113905" w:rsidRDefault="004D03DC" w:rsidP="00DC4D3F">
            <w:pPr>
              <w:rPr>
                <w:sz w:val="20"/>
                <w:szCs w:val="20"/>
                <w:lang w:val="en-GB"/>
              </w:rPr>
            </w:pPr>
            <w:r>
              <w:rPr>
                <w:sz w:val="20"/>
                <w:szCs w:val="20"/>
                <w:lang w:val="en-GB"/>
              </w:rPr>
              <w:t>2</w:t>
            </w:r>
            <w:r w:rsidR="00DC4D3F" w:rsidRPr="00113905">
              <w:rPr>
                <w:sz w:val="20"/>
                <w:szCs w:val="20"/>
                <w:lang w:val="en-GB"/>
              </w:rPr>
              <w:t>.1 Preparation of a low-emission energy strategy for Guyana, including targets for energy efficiency and adoption of renewable energy technologies.</w:t>
            </w:r>
          </w:p>
          <w:p w14:paraId="3EEAA710" w14:textId="77777777" w:rsidR="004D03DC" w:rsidRDefault="004D03DC" w:rsidP="003E2544">
            <w:pPr>
              <w:rPr>
                <w:sz w:val="20"/>
                <w:szCs w:val="20"/>
                <w:lang w:val="en-GB"/>
              </w:rPr>
            </w:pPr>
            <w:r>
              <w:rPr>
                <w:sz w:val="20"/>
                <w:szCs w:val="20"/>
                <w:lang w:val="en-GB"/>
              </w:rPr>
              <w:t>2</w:t>
            </w:r>
            <w:r w:rsidR="00566DAE" w:rsidRPr="004D03DC">
              <w:rPr>
                <w:sz w:val="20"/>
                <w:szCs w:val="20"/>
                <w:lang w:val="en-GB"/>
              </w:rPr>
              <w:t>.</w:t>
            </w:r>
            <w:r>
              <w:rPr>
                <w:sz w:val="20"/>
                <w:szCs w:val="20"/>
                <w:lang w:val="en-GB"/>
              </w:rPr>
              <w:t>2</w:t>
            </w:r>
            <w:r w:rsidR="00566DAE" w:rsidRPr="004D03DC">
              <w:rPr>
                <w:sz w:val="20"/>
                <w:szCs w:val="20"/>
                <w:lang w:val="en-GB"/>
              </w:rPr>
              <w:t xml:space="preserve"> Implementation of financing window for low-carbon energy technologies under sectoral climate change mitigation plans in prioritized economic sector</w:t>
            </w:r>
            <w:r>
              <w:rPr>
                <w:sz w:val="20"/>
                <w:szCs w:val="20"/>
                <w:lang w:val="en-GB"/>
              </w:rPr>
              <w:t>s.</w:t>
            </w:r>
          </w:p>
          <w:p w14:paraId="33B30FF4" w14:textId="1FD6685F" w:rsidR="00E525CF" w:rsidRDefault="004D03DC" w:rsidP="0055043B">
            <w:pPr>
              <w:rPr>
                <w:sz w:val="20"/>
                <w:szCs w:val="20"/>
                <w:lang w:val="en-GB"/>
              </w:rPr>
            </w:pPr>
            <w:r>
              <w:rPr>
                <w:sz w:val="20"/>
                <w:szCs w:val="20"/>
                <w:lang w:val="en-GB"/>
              </w:rPr>
              <w:t xml:space="preserve">2.3 </w:t>
            </w:r>
            <w:r w:rsidR="00E525CF">
              <w:rPr>
                <w:sz w:val="20"/>
                <w:szCs w:val="20"/>
                <w:lang w:val="en-GB"/>
              </w:rPr>
              <w:t>Mainstreaming of low-carbon energy technologies into procurement mechanisms of the public sector.</w:t>
            </w:r>
          </w:p>
          <w:p w14:paraId="7512FBB3" w14:textId="495F2D0D" w:rsidR="00F8194D" w:rsidRPr="00113905" w:rsidRDefault="00E525CF" w:rsidP="0055043B">
            <w:pPr>
              <w:rPr>
                <w:sz w:val="20"/>
                <w:szCs w:val="20"/>
                <w:lang w:val="en-GB"/>
              </w:rPr>
            </w:pPr>
            <w:r>
              <w:rPr>
                <w:sz w:val="20"/>
                <w:szCs w:val="20"/>
                <w:lang w:val="en-GB"/>
              </w:rPr>
              <w:t xml:space="preserve">2.4 </w:t>
            </w:r>
            <w:r w:rsidR="003008BE">
              <w:rPr>
                <w:sz w:val="20"/>
                <w:szCs w:val="20"/>
                <w:lang w:val="en-GB"/>
              </w:rPr>
              <w:t xml:space="preserve">Promotion of </w:t>
            </w:r>
            <w:r w:rsidR="00DC4D3F" w:rsidRPr="00113905">
              <w:rPr>
                <w:sz w:val="20"/>
                <w:szCs w:val="20"/>
                <w:lang w:val="en-GB"/>
              </w:rPr>
              <w:t xml:space="preserve">renewable energies and energy efficiency </w:t>
            </w:r>
            <w:r w:rsidR="003008BE">
              <w:rPr>
                <w:sz w:val="20"/>
                <w:szCs w:val="20"/>
                <w:lang w:val="en-GB"/>
              </w:rPr>
              <w:t xml:space="preserve">among </w:t>
            </w:r>
            <w:r w:rsidR="00DC4D3F" w:rsidRPr="00113905">
              <w:rPr>
                <w:sz w:val="20"/>
                <w:szCs w:val="20"/>
                <w:lang w:val="en-GB"/>
              </w:rPr>
              <w:t xml:space="preserve">public officers, </w:t>
            </w:r>
            <w:r w:rsidR="003008BE">
              <w:rPr>
                <w:sz w:val="20"/>
                <w:szCs w:val="20"/>
                <w:lang w:val="en-GB"/>
              </w:rPr>
              <w:t>sector organizations, private enterprises and other stakeholders</w:t>
            </w:r>
            <w:r w:rsidR="00DC4D3F" w:rsidRPr="00113905">
              <w:rPr>
                <w:sz w:val="20"/>
                <w:szCs w:val="20"/>
                <w:lang w:val="en-GB"/>
              </w:rPr>
              <w:t>.</w:t>
            </w:r>
          </w:p>
        </w:tc>
        <w:tc>
          <w:tcPr>
            <w:tcW w:w="418" w:type="pct"/>
            <w:shd w:val="clear" w:color="auto" w:fill="FFFFFF"/>
          </w:tcPr>
          <w:p w14:paraId="744EFF61" w14:textId="77777777" w:rsidR="00065672" w:rsidRPr="00113905" w:rsidRDefault="00065672" w:rsidP="004C2E97">
            <w:pPr>
              <w:rPr>
                <w:color w:val="000000"/>
                <w:sz w:val="20"/>
                <w:szCs w:val="20"/>
                <w:lang w:val="en-GB"/>
              </w:rPr>
            </w:pPr>
            <w:r w:rsidRPr="00113905">
              <w:rPr>
                <w:color w:val="000000"/>
                <w:sz w:val="20"/>
                <w:szCs w:val="20"/>
                <w:lang w:val="en-GB"/>
              </w:rPr>
              <w:fldChar w:fldCharType="begin">
                <w:ffData>
                  <w:name w:val="B_TF_02"/>
                  <w:enabled/>
                  <w:calcOnExit w:val="0"/>
                  <w:ddList>
                    <w:listEntry w:val="GEFTF"/>
                    <w:listEntry w:val="(select)"/>
                    <w:listEntry w:val="LDCF"/>
                    <w:listEntry w:val="SCCF-A"/>
                    <w:listEntry w:val="SCCF-B"/>
                  </w:ddList>
                </w:ffData>
              </w:fldChar>
            </w:r>
            <w:bookmarkStart w:id="10" w:name="B_TF_02"/>
            <w:r w:rsidRPr="00113905">
              <w:rPr>
                <w:color w:val="000000"/>
                <w:sz w:val="20"/>
                <w:szCs w:val="20"/>
                <w:lang w:val="en-GB"/>
              </w:rPr>
              <w:instrText xml:space="preserve"> FORMDROPDOWN </w:instrText>
            </w:r>
            <w:r w:rsidR="00D941F9">
              <w:rPr>
                <w:color w:val="000000"/>
                <w:sz w:val="20"/>
                <w:szCs w:val="20"/>
                <w:lang w:val="en-GB"/>
              </w:rPr>
            </w:r>
            <w:r w:rsidR="00D941F9">
              <w:rPr>
                <w:color w:val="000000"/>
                <w:sz w:val="20"/>
                <w:szCs w:val="20"/>
                <w:lang w:val="en-GB"/>
              </w:rPr>
              <w:fldChar w:fldCharType="separate"/>
            </w:r>
            <w:r w:rsidRPr="00113905">
              <w:rPr>
                <w:color w:val="000000"/>
                <w:sz w:val="20"/>
                <w:szCs w:val="20"/>
                <w:lang w:val="en-GB"/>
              </w:rPr>
              <w:fldChar w:fldCharType="end"/>
            </w:r>
            <w:bookmarkEnd w:id="10"/>
          </w:p>
        </w:tc>
        <w:tc>
          <w:tcPr>
            <w:tcW w:w="473" w:type="pct"/>
            <w:shd w:val="clear" w:color="auto" w:fill="FFFFFF"/>
          </w:tcPr>
          <w:p w14:paraId="15A82819" w14:textId="06642F49" w:rsidR="00065672" w:rsidRPr="00113905" w:rsidRDefault="000011B8" w:rsidP="004C2E97">
            <w:pPr>
              <w:jc w:val="right"/>
              <w:rPr>
                <w:color w:val="000000"/>
                <w:sz w:val="20"/>
                <w:szCs w:val="20"/>
                <w:lang w:val="en-GB"/>
              </w:rPr>
            </w:pPr>
            <w:r>
              <w:rPr>
                <w:color w:val="000000"/>
                <w:sz w:val="20"/>
                <w:szCs w:val="20"/>
                <w:lang w:val="en-GB"/>
              </w:rPr>
              <w:t>2</w:t>
            </w:r>
            <w:r w:rsidR="00783E4D" w:rsidRPr="00113905">
              <w:rPr>
                <w:color w:val="000000"/>
                <w:sz w:val="20"/>
                <w:szCs w:val="20"/>
                <w:lang w:val="en-GB"/>
              </w:rPr>
              <w:t>00,000</w:t>
            </w:r>
          </w:p>
        </w:tc>
        <w:tc>
          <w:tcPr>
            <w:tcW w:w="471" w:type="pct"/>
            <w:shd w:val="clear" w:color="auto" w:fill="FFFFFF"/>
          </w:tcPr>
          <w:p w14:paraId="6F17044C" w14:textId="12A60BAE" w:rsidR="00065672" w:rsidRPr="00113905" w:rsidRDefault="000011B8" w:rsidP="004C2E97">
            <w:pPr>
              <w:jc w:val="right"/>
              <w:rPr>
                <w:color w:val="000000"/>
                <w:sz w:val="20"/>
                <w:szCs w:val="20"/>
                <w:lang w:val="en-GB"/>
              </w:rPr>
            </w:pPr>
            <w:r>
              <w:rPr>
                <w:color w:val="000000"/>
                <w:sz w:val="20"/>
                <w:szCs w:val="20"/>
                <w:lang w:val="en-GB"/>
              </w:rPr>
              <w:t>450</w:t>
            </w:r>
            <w:r w:rsidR="00F038BA" w:rsidRPr="00113905">
              <w:rPr>
                <w:color w:val="000000"/>
                <w:sz w:val="20"/>
                <w:szCs w:val="20"/>
                <w:lang w:val="en-GB"/>
              </w:rPr>
              <w:t>,000</w:t>
            </w:r>
          </w:p>
        </w:tc>
      </w:tr>
      <w:tr w:rsidR="005154D9" w:rsidRPr="00113905" w14:paraId="112AAAFA" w14:textId="77777777" w:rsidTr="005154D9">
        <w:trPr>
          <w:trHeight w:val="960"/>
        </w:trPr>
        <w:tc>
          <w:tcPr>
            <w:tcW w:w="1132" w:type="pct"/>
            <w:vMerge w:val="restart"/>
            <w:shd w:val="clear" w:color="auto" w:fill="FFFFFF"/>
          </w:tcPr>
          <w:p w14:paraId="4247CDF6" w14:textId="4B17EE9F" w:rsidR="005154D9" w:rsidRPr="00113905" w:rsidRDefault="005154D9" w:rsidP="00396128">
            <w:pPr>
              <w:rPr>
                <w:color w:val="000000"/>
                <w:sz w:val="20"/>
                <w:szCs w:val="20"/>
                <w:lang w:val="en-GB"/>
              </w:rPr>
            </w:pPr>
            <w:r w:rsidRPr="00113905">
              <w:rPr>
                <w:color w:val="000000"/>
                <w:sz w:val="20"/>
                <w:szCs w:val="20"/>
                <w:lang w:val="en-GB"/>
              </w:rPr>
              <w:t>III. Deployment of low-</w:t>
            </w:r>
            <w:r w:rsidR="00684CEF" w:rsidRPr="00113905">
              <w:rPr>
                <w:color w:val="000000"/>
                <w:sz w:val="20"/>
                <w:szCs w:val="20"/>
                <w:lang w:val="en-GB"/>
              </w:rPr>
              <w:t>emission</w:t>
            </w:r>
            <w:r w:rsidRPr="00113905">
              <w:rPr>
                <w:color w:val="000000"/>
                <w:sz w:val="20"/>
                <w:szCs w:val="20"/>
                <w:lang w:val="en-GB"/>
              </w:rPr>
              <w:t xml:space="preserve"> energy technologies</w:t>
            </w:r>
            <w:r w:rsidR="00E24077" w:rsidRPr="00113905">
              <w:rPr>
                <w:color w:val="000000"/>
                <w:sz w:val="20"/>
                <w:szCs w:val="20"/>
                <w:lang w:val="en-GB"/>
              </w:rPr>
              <w:t>.</w:t>
            </w:r>
            <w:r w:rsidRPr="00113905">
              <w:rPr>
                <w:color w:val="000000"/>
                <w:sz w:val="20"/>
                <w:szCs w:val="20"/>
                <w:lang w:val="en-GB"/>
              </w:rPr>
              <w:t xml:space="preserve"> </w:t>
            </w:r>
          </w:p>
        </w:tc>
        <w:tc>
          <w:tcPr>
            <w:tcW w:w="492" w:type="pct"/>
            <w:shd w:val="clear" w:color="auto" w:fill="FFFFFF"/>
          </w:tcPr>
          <w:p w14:paraId="57B52B69" w14:textId="0E86416A" w:rsidR="005154D9" w:rsidRPr="00113905" w:rsidRDefault="005154D9" w:rsidP="00065672">
            <w:pPr>
              <w:jc w:val="center"/>
              <w:rPr>
                <w:color w:val="000000"/>
                <w:sz w:val="20"/>
                <w:szCs w:val="20"/>
                <w:lang w:val="en-GB"/>
              </w:rPr>
            </w:pPr>
            <w:r w:rsidRPr="00113905">
              <w:rPr>
                <w:color w:val="000000"/>
                <w:sz w:val="20"/>
                <w:szCs w:val="20"/>
                <w:lang w:val="en-GB"/>
              </w:rPr>
              <w:t>TA</w:t>
            </w:r>
          </w:p>
        </w:tc>
        <w:tc>
          <w:tcPr>
            <w:tcW w:w="1014" w:type="pct"/>
            <w:vMerge w:val="restart"/>
            <w:shd w:val="clear" w:color="auto" w:fill="FFFFFF"/>
          </w:tcPr>
          <w:p w14:paraId="5C4F3B34" w14:textId="1FD1C585" w:rsidR="005154D9" w:rsidRPr="00113905" w:rsidRDefault="005154D9" w:rsidP="004D03DC">
            <w:pPr>
              <w:rPr>
                <w:color w:val="000000"/>
                <w:sz w:val="20"/>
                <w:szCs w:val="20"/>
                <w:lang w:val="en-GB"/>
              </w:rPr>
            </w:pPr>
            <w:r w:rsidRPr="00113905">
              <w:rPr>
                <w:color w:val="000000"/>
                <w:sz w:val="20"/>
                <w:szCs w:val="20"/>
                <w:lang w:val="en-GB"/>
              </w:rPr>
              <w:t xml:space="preserve">3. </w:t>
            </w:r>
            <w:r w:rsidR="004D03DC">
              <w:rPr>
                <w:color w:val="000000"/>
                <w:sz w:val="20"/>
                <w:szCs w:val="20"/>
                <w:lang w:val="en-GB"/>
              </w:rPr>
              <w:t xml:space="preserve">Innovative </w:t>
            </w:r>
            <w:r w:rsidR="00FD1039">
              <w:rPr>
                <w:color w:val="000000"/>
                <w:sz w:val="20"/>
                <w:szCs w:val="20"/>
                <w:lang w:val="en-GB"/>
              </w:rPr>
              <w:t>business and financing model</w:t>
            </w:r>
            <w:r w:rsidR="004D03DC">
              <w:rPr>
                <w:color w:val="000000"/>
                <w:sz w:val="20"/>
                <w:szCs w:val="20"/>
                <w:lang w:val="en-GB"/>
              </w:rPr>
              <w:t>s for l</w:t>
            </w:r>
            <w:r w:rsidRPr="00113905">
              <w:rPr>
                <w:color w:val="000000"/>
                <w:sz w:val="20"/>
                <w:szCs w:val="20"/>
                <w:lang w:val="en-GB"/>
              </w:rPr>
              <w:t xml:space="preserve">ow-emission energy technologies have </w:t>
            </w:r>
            <w:r w:rsidR="004D03DC">
              <w:rPr>
                <w:color w:val="000000"/>
                <w:sz w:val="20"/>
                <w:szCs w:val="20"/>
                <w:lang w:val="en-GB"/>
              </w:rPr>
              <w:t xml:space="preserve">demonstrated </w:t>
            </w:r>
            <w:r w:rsidRPr="00113905">
              <w:rPr>
                <w:color w:val="000000"/>
                <w:sz w:val="20"/>
                <w:szCs w:val="20"/>
                <w:lang w:val="en-GB"/>
              </w:rPr>
              <w:t xml:space="preserve">in </w:t>
            </w:r>
            <w:r w:rsidR="004D03DC">
              <w:rPr>
                <w:color w:val="000000"/>
                <w:sz w:val="20"/>
                <w:szCs w:val="20"/>
                <w:lang w:val="en-GB"/>
              </w:rPr>
              <w:t xml:space="preserve">prioritized economic </w:t>
            </w:r>
            <w:r w:rsidRPr="00113905">
              <w:rPr>
                <w:color w:val="000000"/>
                <w:sz w:val="20"/>
                <w:szCs w:val="20"/>
                <w:lang w:val="en-GB"/>
              </w:rPr>
              <w:t>sectors.</w:t>
            </w:r>
          </w:p>
        </w:tc>
        <w:tc>
          <w:tcPr>
            <w:tcW w:w="1001" w:type="pct"/>
            <w:shd w:val="clear" w:color="auto" w:fill="FFFFFF"/>
          </w:tcPr>
          <w:p w14:paraId="1290255B" w14:textId="288DA874" w:rsidR="00F038BA" w:rsidRPr="00113905" w:rsidRDefault="00F038BA" w:rsidP="004D03DC">
            <w:pPr>
              <w:rPr>
                <w:sz w:val="20"/>
                <w:szCs w:val="20"/>
                <w:lang w:val="en-GB"/>
              </w:rPr>
            </w:pPr>
            <w:r w:rsidRPr="00113905">
              <w:rPr>
                <w:sz w:val="20"/>
                <w:szCs w:val="20"/>
                <w:lang w:val="en-GB"/>
              </w:rPr>
              <w:t>3.1</w:t>
            </w:r>
            <w:r w:rsidR="007D7800" w:rsidRPr="00113905">
              <w:rPr>
                <w:sz w:val="20"/>
                <w:szCs w:val="20"/>
                <w:lang w:val="en-GB"/>
              </w:rPr>
              <w:t xml:space="preserve"> Feasibility studies and </w:t>
            </w:r>
            <w:r w:rsidR="005154D9" w:rsidRPr="00113905">
              <w:rPr>
                <w:sz w:val="20"/>
                <w:szCs w:val="20"/>
                <w:lang w:val="en-GB"/>
              </w:rPr>
              <w:t>technical specification</w:t>
            </w:r>
            <w:r w:rsidR="007D7800" w:rsidRPr="00113905">
              <w:rPr>
                <w:sz w:val="20"/>
                <w:szCs w:val="20"/>
                <w:lang w:val="en-GB"/>
              </w:rPr>
              <w:t xml:space="preserve"> of low-emission energy projects in prioritized sectors</w:t>
            </w:r>
            <w:r w:rsidRPr="00113905">
              <w:rPr>
                <w:sz w:val="20"/>
                <w:szCs w:val="20"/>
                <w:lang w:val="en-GB"/>
              </w:rPr>
              <w:t>.</w:t>
            </w:r>
          </w:p>
        </w:tc>
        <w:tc>
          <w:tcPr>
            <w:tcW w:w="418" w:type="pct"/>
            <w:shd w:val="clear" w:color="auto" w:fill="FFFFFF"/>
          </w:tcPr>
          <w:p w14:paraId="3EF5C822" w14:textId="77777777" w:rsidR="005154D9" w:rsidRPr="00113905" w:rsidRDefault="005154D9" w:rsidP="004C2E97">
            <w:pPr>
              <w:rPr>
                <w:color w:val="000000"/>
                <w:sz w:val="20"/>
                <w:szCs w:val="20"/>
                <w:lang w:val="en-GB"/>
              </w:rPr>
            </w:pPr>
            <w:r w:rsidRPr="00113905">
              <w:rPr>
                <w:color w:val="000000"/>
                <w:sz w:val="20"/>
                <w:szCs w:val="20"/>
                <w:lang w:val="en-GB"/>
              </w:rPr>
              <w:fldChar w:fldCharType="begin">
                <w:ffData>
                  <w:name w:val="B_TF_04"/>
                  <w:enabled/>
                  <w:calcOnExit w:val="0"/>
                  <w:ddList>
                    <w:listEntry w:val="GEFTF"/>
                    <w:listEntry w:val="(select)"/>
                    <w:listEntry w:val="LDCF"/>
                    <w:listEntry w:val="SCCF-A"/>
                    <w:listEntry w:val="SCCF-B"/>
                  </w:ddList>
                </w:ffData>
              </w:fldChar>
            </w:r>
            <w:bookmarkStart w:id="11" w:name="B_TF_04"/>
            <w:r w:rsidRPr="00113905">
              <w:rPr>
                <w:color w:val="000000"/>
                <w:sz w:val="20"/>
                <w:szCs w:val="20"/>
                <w:lang w:val="en-GB"/>
              </w:rPr>
              <w:instrText xml:space="preserve"> FORMDROPDOWN </w:instrText>
            </w:r>
            <w:r w:rsidR="00D941F9">
              <w:rPr>
                <w:color w:val="000000"/>
                <w:sz w:val="20"/>
                <w:szCs w:val="20"/>
                <w:lang w:val="en-GB"/>
              </w:rPr>
            </w:r>
            <w:r w:rsidR="00D941F9">
              <w:rPr>
                <w:color w:val="000000"/>
                <w:sz w:val="20"/>
                <w:szCs w:val="20"/>
                <w:lang w:val="en-GB"/>
              </w:rPr>
              <w:fldChar w:fldCharType="separate"/>
            </w:r>
            <w:r w:rsidRPr="00113905">
              <w:rPr>
                <w:color w:val="000000"/>
                <w:sz w:val="20"/>
                <w:szCs w:val="20"/>
                <w:lang w:val="en-GB"/>
              </w:rPr>
              <w:fldChar w:fldCharType="end"/>
            </w:r>
            <w:bookmarkEnd w:id="11"/>
          </w:p>
        </w:tc>
        <w:tc>
          <w:tcPr>
            <w:tcW w:w="473" w:type="pct"/>
            <w:shd w:val="clear" w:color="auto" w:fill="FFFFFF"/>
          </w:tcPr>
          <w:p w14:paraId="760BA367" w14:textId="04446203" w:rsidR="005154D9" w:rsidRPr="00113905" w:rsidRDefault="005154D9" w:rsidP="007F55F5">
            <w:pPr>
              <w:jc w:val="right"/>
              <w:rPr>
                <w:color w:val="000000"/>
                <w:sz w:val="20"/>
                <w:szCs w:val="20"/>
                <w:lang w:val="en-GB"/>
              </w:rPr>
            </w:pPr>
            <w:r w:rsidRPr="00113905">
              <w:rPr>
                <w:color w:val="000000"/>
                <w:sz w:val="20"/>
                <w:szCs w:val="20"/>
                <w:lang w:val="en-GB"/>
              </w:rPr>
              <w:t>200,000</w:t>
            </w:r>
          </w:p>
        </w:tc>
        <w:tc>
          <w:tcPr>
            <w:tcW w:w="471" w:type="pct"/>
            <w:shd w:val="clear" w:color="auto" w:fill="FFFFFF"/>
          </w:tcPr>
          <w:p w14:paraId="3788AB91" w14:textId="0015B1A1" w:rsidR="005154D9" w:rsidRPr="00113905" w:rsidRDefault="000011B8" w:rsidP="004C2E97">
            <w:pPr>
              <w:jc w:val="right"/>
              <w:rPr>
                <w:color w:val="000000"/>
                <w:sz w:val="20"/>
                <w:szCs w:val="20"/>
                <w:lang w:val="en-GB"/>
              </w:rPr>
            </w:pPr>
            <w:r>
              <w:rPr>
                <w:color w:val="000000"/>
                <w:sz w:val="20"/>
                <w:szCs w:val="20"/>
                <w:lang w:val="en-GB"/>
              </w:rPr>
              <w:t>2</w:t>
            </w:r>
            <w:r w:rsidR="00F038BA" w:rsidRPr="00113905">
              <w:rPr>
                <w:color w:val="000000"/>
                <w:sz w:val="20"/>
                <w:szCs w:val="20"/>
                <w:lang w:val="en-GB"/>
              </w:rPr>
              <w:t>00,000</w:t>
            </w:r>
          </w:p>
        </w:tc>
      </w:tr>
      <w:tr w:rsidR="005154D9" w:rsidRPr="00113905" w14:paraId="5F7CF3E1" w14:textId="77777777" w:rsidTr="00203E8B">
        <w:trPr>
          <w:trHeight w:val="546"/>
        </w:trPr>
        <w:tc>
          <w:tcPr>
            <w:tcW w:w="1132" w:type="pct"/>
            <w:vMerge/>
            <w:shd w:val="clear" w:color="auto" w:fill="FFFFFF"/>
          </w:tcPr>
          <w:p w14:paraId="0B4C20EA" w14:textId="408B748F" w:rsidR="005154D9" w:rsidRPr="00113905" w:rsidRDefault="005154D9" w:rsidP="00D86C6B">
            <w:pPr>
              <w:rPr>
                <w:color w:val="000000"/>
                <w:sz w:val="20"/>
                <w:szCs w:val="20"/>
                <w:lang w:val="en-GB"/>
              </w:rPr>
            </w:pPr>
          </w:p>
        </w:tc>
        <w:tc>
          <w:tcPr>
            <w:tcW w:w="492" w:type="pct"/>
            <w:shd w:val="clear" w:color="auto" w:fill="FFFFFF"/>
          </w:tcPr>
          <w:p w14:paraId="029761A4" w14:textId="6E2C47DB" w:rsidR="005154D9" w:rsidRPr="00113905" w:rsidRDefault="005154D9" w:rsidP="00065672">
            <w:pPr>
              <w:jc w:val="center"/>
              <w:rPr>
                <w:color w:val="000000"/>
                <w:sz w:val="20"/>
                <w:szCs w:val="20"/>
                <w:lang w:val="en-GB"/>
              </w:rPr>
            </w:pPr>
            <w:r w:rsidRPr="00113905">
              <w:rPr>
                <w:color w:val="000000"/>
                <w:sz w:val="20"/>
                <w:szCs w:val="20"/>
                <w:lang w:val="en-GB"/>
              </w:rPr>
              <w:t>INV</w:t>
            </w:r>
          </w:p>
        </w:tc>
        <w:tc>
          <w:tcPr>
            <w:tcW w:w="1014" w:type="pct"/>
            <w:vMerge/>
            <w:shd w:val="clear" w:color="auto" w:fill="FFFFFF"/>
          </w:tcPr>
          <w:p w14:paraId="04897FA3" w14:textId="77777777" w:rsidR="005154D9" w:rsidRPr="00113905" w:rsidRDefault="005154D9" w:rsidP="00962E69">
            <w:pPr>
              <w:rPr>
                <w:color w:val="000000"/>
                <w:sz w:val="20"/>
                <w:szCs w:val="20"/>
                <w:lang w:val="en-GB"/>
              </w:rPr>
            </w:pPr>
          </w:p>
        </w:tc>
        <w:tc>
          <w:tcPr>
            <w:tcW w:w="1001" w:type="pct"/>
            <w:shd w:val="clear" w:color="auto" w:fill="FFFFFF"/>
          </w:tcPr>
          <w:p w14:paraId="0DAD6DD9" w14:textId="5DE86DC2" w:rsidR="005154D9" w:rsidRPr="00113905" w:rsidRDefault="004D03DC" w:rsidP="004035AA">
            <w:pPr>
              <w:rPr>
                <w:sz w:val="20"/>
                <w:szCs w:val="20"/>
                <w:lang w:val="en-GB"/>
              </w:rPr>
            </w:pPr>
            <w:r>
              <w:rPr>
                <w:sz w:val="20"/>
                <w:szCs w:val="20"/>
                <w:lang w:val="en-GB"/>
              </w:rPr>
              <w:t>3.2</w:t>
            </w:r>
            <w:r w:rsidR="00F038BA" w:rsidRPr="00113905">
              <w:rPr>
                <w:sz w:val="20"/>
                <w:szCs w:val="20"/>
                <w:lang w:val="en-GB"/>
              </w:rPr>
              <w:t xml:space="preserve"> </w:t>
            </w:r>
            <w:r>
              <w:rPr>
                <w:sz w:val="20"/>
                <w:szCs w:val="20"/>
                <w:lang w:val="en-GB"/>
              </w:rPr>
              <w:t xml:space="preserve">Financing, installation and operation </w:t>
            </w:r>
            <w:r w:rsidR="00F038BA" w:rsidRPr="00113905">
              <w:rPr>
                <w:sz w:val="20"/>
                <w:szCs w:val="20"/>
                <w:lang w:val="en-GB"/>
              </w:rPr>
              <w:t xml:space="preserve">of low-emission energy </w:t>
            </w:r>
            <w:r>
              <w:rPr>
                <w:sz w:val="20"/>
                <w:szCs w:val="20"/>
                <w:lang w:val="en-GB"/>
              </w:rPr>
              <w:t>projects</w:t>
            </w:r>
            <w:r w:rsidR="00F038BA" w:rsidRPr="00113905">
              <w:rPr>
                <w:sz w:val="20"/>
                <w:szCs w:val="20"/>
                <w:lang w:val="en-GB"/>
              </w:rPr>
              <w:t>.</w:t>
            </w:r>
          </w:p>
          <w:p w14:paraId="29F24664" w14:textId="41D16021" w:rsidR="00F038BA" w:rsidRPr="00113905" w:rsidRDefault="004D03DC" w:rsidP="00F038BA">
            <w:pPr>
              <w:rPr>
                <w:sz w:val="20"/>
                <w:szCs w:val="20"/>
                <w:lang w:val="en-GB"/>
              </w:rPr>
            </w:pPr>
            <w:r>
              <w:rPr>
                <w:sz w:val="20"/>
                <w:szCs w:val="20"/>
                <w:lang w:val="en-GB"/>
              </w:rPr>
              <w:t>3.3</w:t>
            </w:r>
            <w:r w:rsidR="00F038BA" w:rsidRPr="00113905">
              <w:rPr>
                <w:sz w:val="20"/>
                <w:szCs w:val="20"/>
                <w:lang w:val="en-GB"/>
              </w:rPr>
              <w:t xml:space="preserve"> Supervision and monitoring of performance and operation of installed energy systems.</w:t>
            </w:r>
          </w:p>
        </w:tc>
        <w:tc>
          <w:tcPr>
            <w:tcW w:w="418" w:type="pct"/>
            <w:shd w:val="clear" w:color="auto" w:fill="FFFFFF"/>
          </w:tcPr>
          <w:p w14:paraId="4E83414F" w14:textId="1B1E22DD" w:rsidR="005154D9" w:rsidRPr="00113905" w:rsidRDefault="005154D9" w:rsidP="004C2E97">
            <w:pPr>
              <w:rPr>
                <w:color w:val="000000"/>
                <w:sz w:val="20"/>
                <w:szCs w:val="20"/>
                <w:lang w:val="en-GB"/>
              </w:rPr>
            </w:pPr>
            <w:r w:rsidRPr="00113905">
              <w:rPr>
                <w:color w:val="000000"/>
                <w:sz w:val="20"/>
                <w:szCs w:val="20"/>
                <w:lang w:val="en-GB"/>
              </w:rPr>
              <w:fldChar w:fldCharType="begin">
                <w:ffData>
                  <w:name w:val="B_TF_04"/>
                  <w:enabled/>
                  <w:calcOnExit w:val="0"/>
                  <w:ddList>
                    <w:listEntry w:val="GEFTF"/>
                    <w:listEntry w:val="(select)"/>
                    <w:listEntry w:val="LDCF"/>
                    <w:listEntry w:val="SCCF-A"/>
                    <w:listEntry w:val="SCCF-B"/>
                  </w:ddList>
                </w:ffData>
              </w:fldChar>
            </w:r>
            <w:r w:rsidRPr="00113905">
              <w:rPr>
                <w:color w:val="000000"/>
                <w:sz w:val="20"/>
                <w:szCs w:val="20"/>
                <w:lang w:val="en-GB"/>
              </w:rPr>
              <w:instrText xml:space="preserve"> FORMDROPDOWN </w:instrText>
            </w:r>
            <w:r w:rsidR="00D941F9">
              <w:rPr>
                <w:color w:val="000000"/>
                <w:sz w:val="20"/>
                <w:szCs w:val="20"/>
                <w:lang w:val="en-GB"/>
              </w:rPr>
            </w:r>
            <w:r w:rsidR="00D941F9">
              <w:rPr>
                <w:color w:val="000000"/>
                <w:sz w:val="20"/>
                <w:szCs w:val="20"/>
                <w:lang w:val="en-GB"/>
              </w:rPr>
              <w:fldChar w:fldCharType="separate"/>
            </w:r>
            <w:r w:rsidRPr="00113905">
              <w:rPr>
                <w:color w:val="000000"/>
                <w:sz w:val="20"/>
                <w:szCs w:val="20"/>
                <w:lang w:val="en-GB"/>
              </w:rPr>
              <w:fldChar w:fldCharType="end"/>
            </w:r>
          </w:p>
        </w:tc>
        <w:tc>
          <w:tcPr>
            <w:tcW w:w="473" w:type="pct"/>
            <w:shd w:val="clear" w:color="auto" w:fill="FFFFFF"/>
          </w:tcPr>
          <w:p w14:paraId="1C6D603C" w14:textId="695868EC" w:rsidR="005154D9" w:rsidRPr="00113905" w:rsidRDefault="000011B8" w:rsidP="007F55F5">
            <w:pPr>
              <w:jc w:val="right"/>
              <w:rPr>
                <w:color w:val="000000"/>
                <w:sz w:val="20"/>
                <w:szCs w:val="20"/>
                <w:lang w:val="en-GB"/>
              </w:rPr>
            </w:pPr>
            <w:r>
              <w:rPr>
                <w:color w:val="000000"/>
                <w:sz w:val="20"/>
                <w:szCs w:val="20"/>
                <w:lang w:val="en-GB"/>
              </w:rPr>
              <w:t>85</w:t>
            </w:r>
            <w:r w:rsidR="005154D9" w:rsidRPr="00113905">
              <w:rPr>
                <w:color w:val="000000"/>
                <w:sz w:val="20"/>
                <w:szCs w:val="20"/>
                <w:lang w:val="en-GB"/>
              </w:rPr>
              <w:t>0,000</w:t>
            </w:r>
          </w:p>
        </w:tc>
        <w:tc>
          <w:tcPr>
            <w:tcW w:w="471" w:type="pct"/>
            <w:shd w:val="clear" w:color="auto" w:fill="FFFFFF"/>
          </w:tcPr>
          <w:p w14:paraId="2B11A894" w14:textId="3B358BB5" w:rsidR="005154D9" w:rsidRPr="00113905" w:rsidRDefault="000011B8" w:rsidP="004C2E97">
            <w:pPr>
              <w:jc w:val="right"/>
              <w:rPr>
                <w:color w:val="000000"/>
                <w:sz w:val="20"/>
                <w:szCs w:val="20"/>
                <w:lang w:val="en-GB"/>
              </w:rPr>
            </w:pPr>
            <w:r>
              <w:rPr>
                <w:color w:val="000000"/>
                <w:sz w:val="20"/>
                <w:szCs w:val="20"/>
                <w:lang w:val="en-GB"/>
              </w:rPr>
              <w:t>6,0</w:t>
            </w:r>
            <w:r w:rsidR="00F038BA" w:rsidRPr="00113905">
              <w:rPr>
                <w:color w:val="000000"/>
                <w:sz w:val="20"/>
                <w:szCs w:val="20"/>
                <w:lang w:val="en-GB"/>
              </w:rPr>
              <w:t>00,000</w:t>
            </w:r>
          </w:p>
        </w:tc>
      </w:tr>
      <w:tr w:rsidR="004C2E97" w:rsidRPr="00113905" w14:paraId="6D0F9546" w14:textId="77777777" w:rsidTr="005154D9">
        <w:tc>
          <w:tcPr>
            <w:tcW w:w="1132" w:type="pct"/>
            <w:tcBorders>
              <w:bottom w:val="single" w:sz="4" w:space="0" w:color="auto"/>
            </w:tcBorders>
            <w:shd w:val="clear" w:color="auto" w:fill="FFFFFF"/>
          </w:tcPr>
          <w:p w14:paraId="2CEDEF5F" w14:textId="515BDDE5" w:rsidR="004C2E97" w:rsidRPr="00113905" w:rsidRDefault="004C2E97" w:rsidP="00581B6C">
            <w:pPr>
              <w:rPr>
                <w:color w:val="000000"/>
                <w:sz w:val="20"/>
                <w:szCs w:val="20"/>
                <w:lang w:val="en-GB"/>
              </w:rPr>
            </w:pPr>
            <w:r w:rsidRPr="00113905">
              <w:rPr>
                <w:color w:val="000000"/>
                <w:sz w:val="20"/>
                <w:szCs w:val="20"/>
                <w:lang w:val="en-GB"/>
              </w:rPr>
              <w:t xml:space="preserve"> </w:t>
            </w:r>
            <w:r w:rsidR="00581B6C" w:rsidRPr="00113905">
              <w:rPr>
                <w:color w:val="000000"/>
                <w:sz w:val="20"/>
                <w:szCs w:val="20"/>
                <w:lang w:val="en-GB"/>
              </w:rPr>
              <w:t>IV. Monitoring and Evaluation</w:t>
            </w:r>
          </w:p>
        </w:tc>
        <w:tc>
          <w:tcPr>
            <w:tcW w:w="492" w:type="pct"/>
            <w:shd w:val="clear" w:color="auto" w:fill="FFFFFF"/>
          </w:tcPr>
          <w:p w14:paraId="3F04CBFB" w14:textId="77777777" w:rsidR="004C2E97" w:rsidRPr="00113905" w:rsidRDefault="00072774" w:rsidP="00065672">
            <w:pPr>
              <w:jc w:val="center"/>
              <w:rPr>
                <w:color w:val="000000"/>
                <w:sz w:val="20"/>
                <w:szCs w:val="20"/>
                <w:lang w:val="en-GB"/>
              </w:rPr>
            </w:pPr>
            <w:r w:rsidRPr="00113905">
              <w:rPr>
                <w:color w:val="000000"/>
                <w:sz w:val="20"/>
                <w:szCs w:val="20"/>
                <w:lang w:val="en-GB"/>
              </w:rPr>
              <w:t>TA</w:t>
            </w:r>
          </w:p>
        </w:tc>
        <w:tc>
          <w:tcPr>
            <w:tcW w:w="1014" w:type="pct"/>
            <w:shd w:val="clear" w:color="auto" w:fill="FFFFFF"/>
          </w:tcPr>
          <w:p w14:paraId="36122610" w14:textId="4616FB4E" w:rsidR="004C2E97" w:rsidRPr="00113905" w:rsidRDefault="00257C76" w:rsidP="00065672">
            <w:pPr>
              <w:rPr>
                <w:color w:val="000000"/>
                <w:sz w:val="20"/>
                <w:szCs w:val="20"/>
                <w:lang w:val="en-GB"/>
              </w:rPr>
            </w:pPr>
            <w:r w:rsidRPr="00113905">
              <w:rPr>
                <w:color w:val="000000"/>
                <w:sz w:val="20"/>
                <w:szCs w:val="20"/>
                <w:lang w:val="en-GB"/>
              </w:rPr>
              <w:t xml:space="preserve">4. </w:t>
            </w:r>
            <w:r w:rsidR="00065672" w:rsidRPr="00113905">
              <w:rPr>
                <w:color w:val="000000"/>
                <w:sz w:val="20"/>
                <w:szCs w:val="20"/>
                <w:lang w:val="en-GB"/>
              </w:rPr>
              <w:t xml:space="preserve">The </w:t>
            </w:r>
            <w:r w:rsidRPr="00113905">
              <w:rPr>
                <w:color w:val="000000"/>
                <w:sz w:val="20"/>
                <w:szCs w:val="20"/>
                <w:lang w:val="en-GB"/>
              </w:rPr>
              <w:t>Project monitoring &amp; e</w:t>
            </w:r>
            <w:r w:rsidR="007679CA" w:rsidRPr="00113905">
              <w:rPr>
                <w:color w:val="000000"/>
                <w:sz w:val="20"/>
                <w:szCs w:val="20"/>
                <w:lang w:val="en-GB"/>
              </w:rPr>
              <w:t>valuation</w:t>
            </w:r>
            <w:r w:rsidRPr="00113905">
              <w:rPr>
                <w:color w:val="000000"/>
                <w:sz w:val="20"/>
                <w:szCs w:val="20"/>
                <w:lang w:val="en-GB"/>
              </w:rPr>
              <w:t xml:space="preserve"> </w:t>
            </w:r>
            <w:r w:rsidR="00065672" w:rsidRPr="00113905">
              <w:rPr>
                <w:color w:val="000000"/>
                <w:sz w:val="20"/>
                <w:szCs w:val="20"/>
                <w:lang w:val="en-GB"/>
              </w:rPr>
              <w:t>plan has been implemented.</w:t>
            </w:r>
            <w:r w:rsidR="007679CA" w:rsidRPr="00113905">
              <w:rPr>
                <w:color w:val="000000"/>
                <w:sz w:val="20"/>
                <w:szCs w:val="20"/>
                <w:lang w:val="en-GB"/>
              </w:rPr>
              <w:t xml:space="preserve"> </w:t>
            </w:r>
          </w:p>
        </w:tc>
        <w:tc>
          <w:tcPr>
            <w:tcW w:w="1001" w:type="pct"/>
            <w:shd w:val="clear" w:color="auto" w:fill="FFFFFF"/>
          </w:tcPr>
          <w:p w14:paraId="714B1165" w14:textId="043AE8A7" w:rsidR="007679CA" w:rsidRPr="00113905" w:rsidRDefault="007679CA" w:rsidP="007679CA">
            <w:pPr>
              <w:rPr>
                <w:sz w:val="20"/>
                <w:szCs w:val="20"/>
                <w:lang w:val="en-GB"/>
              </w:rPr>
            </w:pPr>
            <w:r w:rsidRPr="00113905">
              <w:rPr>
                <w:sz w:val="20"/>
                <w:szCs w:val="20"/>
                <w:lang w:val="en-GB"/>
              </w:rPr>
              <w:t xml:space="preserve">4.1 </w:t>
            </w:r>
            <w:r w:rsidR="00257C76" w:rsidRPr="00113905">
              <w:rPr>
                <w:sz w:val="20"/>
                <w:szCs w:val="20"/>
                <w:lang w:val="en-GB"/>
              </w:rPr>
              <w:t>A monitoring and e</w:t>
            </w:r>
            <w:r w:rsidRPr="00113905">
              <w:rPr>
                <w:sz w:val="20"/>
                <w:szCs w:val="20"/>
                <w:lang w:val="en-GB"/>
              </w:rPr>
              <w:t>valuation plan</w:t>
            </w:r>
            <w:r w:rsidR="00257C76" w:rsidRPr="00113905">
              <w:rPr>
                <w:sz w:val="20"/>
                <w:szCs w:val="20"/>
                <w:lang w:val="en-GB"/>
              </w:rPr>
              <w:t xml:space="preserve"> is designed and implemented</w:t>
            </w:r>
            <w:r w:rsidRPr="00113905">
              <w:rPr>
                <w:sz w:val="20"/>
                <w:szCs w:val="20"/>
                <w:lang w:val="en-GB"/>
              </w:rPr>
              <w:t>, including reporting on progress indicators and targets</w:t>
            </w:r>
            <w:r w:rsidR="006133D8" w:rsidRPr="00113905">
              <w:rPr>
                <w:sz w:val="20"/>
                <w:szCs w:val="20"/>
                <w:lang w:val="en-GB"/>
              </w:rPr>
              <w:t>.</w:t>
            </w:r>
          </w:p>
          <w:p w14:paraId="67E74ADF" w14:textId="6EAA9898" w:rsidR="007679CA" w:rsidRPr="00113905" w:rsidRDefault="007679CA" w:rsidP="007679CA">
            <w:pPr>
              <w:rPr>
                <w:sz w:val="20"/>
                <w:szCs w:val="20"/>
                <w:lang w:val="en-GB"/>
              </w:rPr>
            </w:pPr>
            <w:r w:rsidRPr="00113905">
              <w:rPr>
                <w:sz w:val="20"/>
                <w:szCs w:val="20"/>
                <w:lang w:val="en-GB"/>
              </w:rPr>
              <w:lastRenderedPageBreak/>
              <w:t>4.2 Terminal Evaluation</w:t>
            </w:r>
            <w:r w:rsidR="00257C76" w:rsidRPr="00113905">
              <w:rPr>
                <w:sz w:val="20"/>
                <w:szCs w:val="20"/>
                <w:lang w:val="en-GB"/>
              </w:rPr>
              <w:t xml:space="preserve"> </w:t>
            </w:r>
            <w:r w:rsidR="005B7493">
              <w:rPr>
                <w:sz w:val="20"/>
                <w:szCs w:val="20"/>
                <w:lang w:val="en-GB"/>
              </w:rPr>
              <w:t xml:space="preserve">and (optional) </w:t>
            </w:r>
            <w:r w:rsidR="005B7493" w:rsidRPr="00113905">
              <w:rPr>
                <w:sz w:val="20"/>
                <w:szCs w:val="20"/>
                <w:lang w:val="en-GB"/>
              </w:rPr>
              <w:t xml:space="preserve">Mid-term Review </w:t>
            </w:r>
            <w:r w:rsidR="00257C76" w:rsidRPr="00113905">
              <w:rPr>
                <w:sz w:val="20"/>
                <w:szCs w:val="20"/>
                <w:lang w:val="en-GB"/>
              </w:rPr>
              <w:t>are conducted</w:t>
            </w:r>
          </w:p>
          <w:p w14:paraId="2F303E88" w14:textId="0D44B0A1" w:rsidR="004C2E97" w:rsidRPr="00113905" w:rsidRDefault="00257C76" w:rsidP="007679CA">
            <w:pPr>
              <w:rPr>
                <w:sz w:val="20"/>
                <w:szCs w:val="20"/>
                <w:lang w:val="en-GB"/>
              </w:rPr>
            </w:pPr>
            <w:r w:rsidRPr="00113905">
              <w:rPr>
                <w:sz w:val="20"/>
                <w:szCs w:val="20"/>
                <w:lang w:val="en-GB"/>
              </w:rPr>
              <w:t>4.3 P</w:t>
            </w:r>
            <w:r w:rsidR="007679CA" w:rsidRPr="00113905">
              <w:rPr>
                <w:sz w:val="20"/>
                <w:szCs w:val="20"/>
                <w:lang w:val="en-GB"/>
              </w:rPr>
              <w:t>roject audits</w:t>
            </w:r>
            <w:r w:rsidRPr="00113905">
              <w:rPr>
                <w:sz w:val="20"/>
                <w:szCs w:val="20"/>
                <w:lang w:val="en-GB"/>
              </w:rPr>
              <w:t xml:space="preserve"> are conducted</w:t>
            </w:r>
            <w:r w:rsidR="007679CA" w:rsidRPr="00113905">
              <w:rPr>
                <w:sz w:val="20"/>
                <w:szCs w:val="20"/>
                <w:lang w:val="en-GB"/>
              </w:rPr>
              <w:t>.</w:t>
            </w:r>
          </w:p>
        </w:tc>
        <w:tc>
          <w:tcPr>
            <w:tcW w:w="418" w:type="pct"/>
            <w:shd w:val="clear" w:color="auto" w:fill="FFFFFF"/>
          </w:tcPr>
          <w:p w14:paraId="68DBA1FF" w14:textId="77777777" w:rsidR="004C2E97" w:rsidRPr="00113905" w:rsidRDefault="007679CA" w:rsidP="004C2E97">
            <w:pPr>
              <w:rPr>
                <w:color w:val="000000"/>
                <w:sz w:val="20"/>
                <w:szCs w:val="20"/>
                <w:lang w:val="en-GB"/>
              </w:rPr>
            </w:pPr>
            <w:r w:rsidRPr="00113905">
              <w:rPr>
                <w:color w:val="000000"/>
                <w:sz w:val="20"/>
                <w:szCs w:val="20"/>
                <w:lang w:val="en-GB"/>
              </w:rPr>
              <w:lastRenderedPageBreak/>
              <w:fldChar w:fldCharType="begin">
                <w:ffData>
                  <w:name w:val="B_TF_06"/>
                  <w:enabled/>
                  <w:calcOnExit w:val="0"/>
                  <w:ddList>
                    <w:listEntry w:val="GEFTF"/>
                    <w:listEntry w:val="(select)"/>
                    <w:listEntry w:val="LDCF"/>
                    <w:listEntry w:val="SCCF-A"/>
                    <w:listEntry w:val="SCCF-B"/>
                  </w:ddList>
                </w:ffData>
              </w:fldChar>
            </w:r>
            <w:bookmarkStart w:id="12" w:name="B_TF_06"/>
            <w:r w:rsidRPr="00113905">
              <w:rPr>
                <w:color w:val="000000"/>
                <w:sz w:val="20"/>
                <w:szCs w:val="20"/>
                <w:lang w:val="en-GB"/>
              </w:rPr>
              <w:instrText xml:space="preserve"> FORMDROPDOWN </w:instrText>
            </w:r>
            <w:r w:rsidR="00D941F9">
              <w:rPr>
                <w:color w:val="000000"/>
                <w:sz w:val="20"/>
                <w:szCs w:val="20"/>
                <w:lang w:val="en-GB"/>
              </w:rPr>
            </w:r>
            <w:r w:rsidR="00D941F9">
              <w:rPr>
                <w:color w:val="000000"/>
                <w:sz w:val="20"/>
                <w:szCs w:val="20"/>
                <w:lang w:val="en-GB"/>
              </w:rPr>
              <w:fldChar w:fldCharType="separate"/>
            </w:r>
            <w:r w:rsidRPr="00113905">
              <w:rPr>
                <w:color w:val="000000"/>
                <w:sz w:val="20"/>
                <w:szCs w:val="20"/>
                <w:lang w:val="en-GB"/>
              </w:rPr>
              <w:fldChar w:fldCharType="end"/>
            </w:r>
            <w:bookmarkEnd w:id="12"/>
          </w:p>
        </w:tc>
        <w:tc>
          <w:tcPr>
            <w:tcW w:w="473" w:type="pct"/>
            <w:tcBorders>
              <w:bottom w:val="single" w:sz="4" w:space="0" w:color="auto"/>
            </w:tcBorders>
            <w:shd w:val="clear" w:color="auto" w:fill="FFFFFF"/>
          </w:tcPr>
          <w:p w14:paraId="4CE2B57D" w14:textId="20343D4F" w:rsidR="004C2E97" w:rsidRPr="00113905" w:rsidRDefault="000011B8" w:rsidP="004C2E97">
            <w:pPr>
              <w:jc w:val="right"/>
              <w:rPr>
                <w:color w:val="000000"/>
                <w:sz w:val="20"/>
                <w:szCs w:val="20"/>
                <w:lang w:val="en-GB"/>
              </w:rPr>
            </w:pPr>
            <w:r>
              <w:rPr>
                <w:color w:val="000000"/>
                <w:sz w:val="20"/>
                <w:szCs w:val="20"/>
                <w:lang w:val="en-GB"/>
              </w:rPr>
              <w:t>12</w:t>
            </w:r>
            <w:r w:rsidR="00AF03D6" w:rsidRPr="00113905">
              <w:rPr>
                <w:color w:val="000000"/>
                <w:sz w:val="20"/>
                <w:szCs w:val="20"/>
                <w:lang w:val="en-GB"/>
              </w:rPr>
              <w:t>0,000</w:t>
            </w:r>
          </w:p>
        </w:tc>
        <w:tc>
          <w:tcPr>
            <w:tcW w:w="471" w:type="pct"/>
            <w:tcBorders>
              <w:bottom w:val="single" w:sz="4" w:space="0" w:color="auto"/>
            </w:tcBorders>
            <w:shd w:val="clear" w:color="auto" w:fill="FFFFFF"/>
          </w:tcPr>
          <w:p w14:paraId="30594DEF" w14:textId="77777777" w:rsidR="004C2E97" w:rsidRPr="00113905" w:rsidRDefault="00AF03D6" w:rsidP="004C2E97">
            <w:pPr>
              <w:jc w:val="right"/>
              <w:rPr>
                <w:color w:val="000000"/>
                <w:sz w:val="20"/>
                <w:szCs w:val="20"/>
                <w:lang w:val="en-GB"/>
              </w:rPr>
            </w:pPr>
            <w:r w:rsidRPr="00113905">
              <w:rPr>
                <w:color w:val="000000"/>
                <w:sz w:val="20"/>
                <w:szCs w:val="20"/>
                <w:lang w:val="en-GB"/>
              </w:rPr>
              <w:t>50,000</w:t>
            </w:r>
          </w:p>
        </w:tc>
      </w:tr>
      <w:tr w:rsidR="00EC7281" w:rsidRPr="00113905" w14:paraId="7279C3C1" w14:textId="77777777" w:rsidTr="005154D9">
        <w:tc>
          <w:tcPr>
            <w:tcW w:w="3638" w:type="pct"/>
            <w:gridSpan w:val="4"/>
            <w:tcBorders>
              <w:bottom w:val="single" w:sz="4" w:space="0" w:color="auto"/>
            </w:tcBorders>
            <w:shd w:val="clear" w:color="auto" w:fill="FFFFFF"/>
          </w:tcPr>
          <w:p w14:paraId="09DE9B44" w14:textId="77777777" w:rsidR="00EC7281" w:rsidRPr="00113905" w:rsidRDefault="00EC7281" w:rsidP="00D267C8">
            <w:pPr>
              <w:jc w:val="right"/>
              <w:rPr>
                <w:color w:val="000000"/>
                <w:sz w:val="20"/>
                <w:szCs w:val="20"/>
                <w:lang w:val="en-GB"/>
              </w:rPr>
            </w:pPr>
            <w:r w:rsidRPr="00113905">
              <w:rPr>
                <w:color w:val="000000"/>
                <w:sz w:val="20"/>
                <w:szCs w:val="20"/>
                <w:lang w:val="en-GB"/>
              </w:rPr>
              <w:t>Subtotal</w:t>
            </w:r>
          </w:p>
        </w:tc>
        <w:tc>
          <w:tcPr>
            <w:tcW w:w="418" w:type="pct"/>
            <w:tcBorders>
              <w:bottom w:val="single" w:sz="4" w:space="0" w:color="auto"/>
            </w:tcBorders>
            <w:shd w:val="clear" w:color="auto" w:fill="FFFFFF"/>
          </w:tcPr>
          <w:p w14:paraId="3BF7247E" w14:textId="77777777" w:rsidR="00EC7281" w:rsidRPr="00113905" w:rsidRDefault="00EC7281" w:rsidP="00D267C8">
            <w:pPr>
              <w:jc w:val="right"/>
              <w:rPr>
                <w:color w:val="000000"/>
                <w:sz w:val="20"/>
                <w:szCs w:val="20"/>
                <w:lang w:val="en-GB"/>
              </w:rPr>
            </w:pPr>
          </w:p>
        </w:tc>
        <w:tc>
          <w:tcPr>
            <w:tcW w:w="473" w:type="pct"/>
            <w:tcBorders>
              <w:bottom w:val="single" w:sz="4" w:space="0" w:color="auto"/>
            </w:tcBorders>
            <w:shd w:val="clear" w:color="auto" w:fill="FFFFFF"/>
          </w:tcPr>
          <w:p w14:paraId="133FD6BC" w14:textId="7641431A" w:rsidR="00EC7281" w:rsidRPr="00113905" w:rsidRDefault="000011B8" w:rsidP="00B71521">
            <w:pPr>
              <w:jc w:val="right"/>
              <w:rPr>
                <w:color w:val="000000"/>
                <w:sz w:val="20"/>
                <w:szCs w:val="20"/>
                <w:lang w:val="en-GB"/>
              </w:rPr>
            </w:pPr>
            <w:r>
              <w:rPr>
                <w:color w:val="000000"/>
                <w:sz w:val="20"/>
                <w:szCs w:val="20"/>
                <w:lang w:val="en-GB"/>
              </w:rPr>
              <w:t>1,62</w:t>
            </w:r>
            <w:r w:rsidR="00711A8F" w:rsidRPr="00113905">
              <w:rPr>
                <w:color w:val="000000"/>
                <w:sz w:val="20"/>
                <w:szCs w:val="20"/>
                <w:lang w:val="en-GB"/>
              </w:rPr>
              <w:t>0,00</w:t>
            </w:r>
            <w:r w:rsidR="00257D39" w:rsidRPr="00113905">
              <w:rPr>
                <w:color w:val="000000"/>
                <w:sz w:val="20"/>
                <w:szCs w:val="20"/>
                <w:lang w:val="en-GB"/>
              </w:rPr>
              <w:t>0</w:t>
            </w:r>
          </w:p>
        </w:tc>
        <w:tc>
          <w:tcPr>
            <w:tcW w:w="471" w:type="pct"/>
            <w:tcBorders>
              <w:bottom w:val="single" w:sz="4" w:space="0" w:color="auto"/>
            </w:tcBorders>
            <w:shd w:val="clear" w:color="auto" w:fill="FFFFFF"/>
          </w:tcPr>
          <w:p w14:paraId="131D9F6D" w14:textId="12BFD52B" w:rsidR="00EC7281" w:rsidRPr="00113905" w:rsidRDefault="000011B8" w:rsidP="006016EA">
            <w:pPr>
              <w:jc w:val="right"/>
              <w:rPr>
                <w:color w:val="000000"/>
                <w:sz w:val="20"/>
                <w:szCs w:val="20"/>
                <w:lang w:val="en-GB"/>
              </w:rPr>
            </w:pPr>
            <w:r>
              <w:rPr>
                <w:color w:val="000000"/>
                <w:sz w:val="20"/>
                <w:szCs w:val="20"/>
                <w:lang w:val="en-GB"/>
              </w:rPr>
              <w:t>7</w:t>
            </w:r>
            <w:r w:rsidR="00E66D5F" w:rsidRPr="00113905">
              <w:rPr>
                <w:color w:val="000000"/>
                <w:sz w:val="20"/>
                <w:szCs w:val="20"/>
                <w:lang w:val="en-GB"/>
              </w:rPr>
              <w:t>,</w:t>
            </w:r>
            <w:r w:rsidR="006016EA">
              <w:rPr>
                <w:color w:val="000000"/>
                <w:sz w:val="20"/>
                <w:szCs w:val="20"/>
                <w:lang w:val="en-GB"/>
              </w:rPr>
              <w:t>150</w:t>
            </w:r>
            <w:r w:rsidR="00F038BA" w:rsidRPr="00113905">
              <w:rPr>
                <w:color w:val="000000"/>
                <w:sz w:val="20"/>
                <w:szCs w:val="20"/>
                <w:lang w:val="en-GB"/>
              </w:rPr>
              <w:t>,000</w:t>
            </w:r>
          </w:p>
        </w:tc>
      </w:tr>
      <w:tr w:rsidR="00EC7281" w:rsidRPr="00113905" w14:paraId="70E0E3EC" w14:textId="77777777" w:rsidTr="005154D9">
        <w:tc>
          <w:tcPr>
            <w:tcW w:w="3638" w:type="pct"/>
            <w:gridSpan w:val="4"/>
            <w:tcBorders>
              <w:top w:val="single" w:sz="4" w:space="0" w:color="auto"/>
              <w:left w:val="single" w:sz="4" w:space="0" w:color="auto"/>
              <w:bottom w:val="single" w:sz="4" w:space="0" w:color="auto"/>
              <w:right w:val="single" w:sz="4" w:space="0" w:color="auto"/>
            </w:tcBorders>
            <w:shd w:val="clear" w:color="auto" w:fill="FFFFFF"/>
          </w:tcPr>
          <w:p w14:paraId="4457B4EE" w14:textId="57A56CB8" w:rsidR="00EC7281" w:rsidRPr="00113905" w:rsidRDefault="00EC7281" w:rsidP="008B782A">
            <w:pPr>
              <w:jc w:val="right"/>
              <w:rPr>
                <w:color w:val="000000"/>
                <w:sz w:val="20"/>
                <w:szCs w:val="20"/>
                <w:lang w:val="en-GB"/>
              </w:rPr>
            </w:pPr>
            <w:r w:rsidRPr="00113905">
              <w:rPr>
                <w:color w:val="000000"/>
                <w:sz w:val="20"/>
                <w:szCs w:val="20"/>
                <w:lang w:val="en-GB"/>
              </w:rPr>
              <w:t>Project Management Cost (PMC)</w:t>
            </w:r>
          </w:p>
        </w:tc>
        <w:tc>
          <w:tcPr>
            <w:tcW w:w="418" w:type="pct"/>
            <w:tcBorders>
              <w:top w:val="single" w:sz="4" w:space="0" w:color="auto"/>
              <w:left w:val="single" w:sz="4" w:space="0" w:color="auto"/>
              <w:bottom w:val="single" w:sz="4" w:space="0" w:color="auto"/>
            </w:tcBorders>
            <w:shd w:val="clear" w:color="auto" w:fill="FFFFFF"/>
          </w:tcPr>
          <w:p w14:paraId="73C4E500" w14:textId="5E9122AC" w:rsidR="00EC7281" w:rsidRPr="00113905" w:rsidRDefault="00F038BA" w:rsidP="00D267C8">
            <w:pPr>
              <w:rPr>
                <w:color w:val="000000"/>
                <w:sz w:val="20"/>
                <w:szCs w:val="20"/>
                <w:lang w:val="en-GB"/>
              </w:rPr>
            </w:pPr>
            <w:r w:rsidRPr="00113905">
              <w:rPr>
                <w:color w:val="000000"/>
                <w:sz w:val="20"/>
                <w:szCs w:val="20"/>
                <w:lang w:val="en-GB"/>
              </w:rPr>
              <w:fldChar w:fldCharType="begin">
                <w:ffData>
                  <w:name w:val="B_TF_PMC_01"/>
                  <w:enabled/>
                  <w:calcOnExit w:val="0"/>
                  <w:ddList>
                    <w:listEntry w:val="GEFTF"/>
                    <w:listEntry w:val="(select)"/>
                    <w:listEntry w:val="LDCF"/>
                    <w:listEntry w:val="SCCF-A"/>
                    <w:listEntry w:val="SCCF-B"/>
                  </w:ddList>
                </w:ffData>
              </w:fldChar>
            </w:r>
            <w:bookmarkStart w:id="13" w:name="B_TF_PMC_01"/>
            <w:r w:rsidRPr="00113905">
              <w:rPr>
                <w:color w:val="000000"/>
                <w:sz w:val="20"/>
                <w:szCs w:val="20"/>
                <w:lang w:val="en-GB"/>
              </w:rPr>
              <w:instrText xml:space="preserve"> FORMDROPDOWN </w:instrText>
            </w:r>
            <w:r w:rsidR="00D941F9">
              <w:rPr>
                <w:color w:val="000000"/>
                <w:sz w:val="20"/>
                <w:szCs w:val="20"/>
                <w:lang w:val="en-GB"/>
              </w:rPr>
            </w:r>
            <w:r w:rsidR="00D941F9">
              <w:rPr>
                <w:color w:val="000000"/>
                <w:sz w:val="20"/>
                <w:szCs w:val="20"/>
                <w:lang w:val="en-GB"/>
              </w:rPr>
              <w:fldChar w:fldCharType="separate"/>
            </w:r>
            <w:r w:rsidRPr="00113905">
              <w:rPr>
                <w:color w:val="000000"/>
                <w:sz w:val="20"/>
                <w:szCs w:val="20"/>
                <w:lang w:val="en-GB"/>
              </w:rPr>
              <w:fldChar w:fldCharType="end"/>
            </w:r>
            <w:bookmarkEnd w:id="13"/>
          </w:p>
        </w:tc>
        <w:tc>
          <w:tcPr>
            <w:tcW w:w="473" w:type="pct"/>
            <w:tcBorders>
              <w:top w:val="single" w:sz="4" w:space="0" w:color="auto"/>
              <w:bottom w:val="single" w:sz="4" w:space="0" w:color="auto"/>
              <w:right w:val="single" w:sz="4" w:space="0" w:color="auto"/>
            </w:tcBorders>
            <w:shd w:val="clear" w:color="auto" w:fill="FFFFFF"/>
          </w:tcPr>
          <w:p w14:paraId="63922955" w14:textId="2FB6F9C1" w:rsidR="00EC7281" w:rsidRPr="00113905" w:rsidRDefault="000011B8" w:rsidP="000011B8">
            <w:pPr>
              <w:jc w:val="right"/>
              <w:rPr>
                <w:color w:val="000000"/>
                <w:sz w:val="20"/>
                <w:szCs w:val="20"/>
                <w:lang w:val="en-GB"/>
              </w:rPr>
            </w:pPr>
            <w:r>
              <w:rPr>
                <w:color w:val="000000"/>
                <w:sz w:val="20"/>
                <w:szCs w:val="20"/>
                <w:lang w:val="en-GB"/>
              </w:rPr>
              <w:t>13</w:t>
            </w:r>
            <w:r w:rsidR="00711A8F" w:rsidRPr="00113905">
              <w:rPr>
                <w:color w:val="000000"/>
                <w:sz w:val="20"/>
                <w:szCs w:val="20"/>
                <w:lang w:val="en-GB"/>
              </w:rPr>
              <w:t>0</w:t>
            </w:r>
            <w:r w:rsidR="00257D39" w:rsidRPr="00113905">
              <w:rPr>
                <w:color w:val="000000"/>
                <w:sz w:val="20"/>
                <w:szCs w:val="20"/>
                <w:lang w:val="en-GB"/>
              </w:rPr>
              <w:t>,</w:t>
            </w:r>
            <w:r>
              <w:rPr>
                <w:color w:val="000000"/>
                <w:sz w:val="20"/>
                <w:szCs w:val="20"/>
                <w:lang w:val="en-GB"/>
              </w:rPr>
              <w:t>172</w:t>
            </w:r>
          </w:p>
        </w:tc>
        <w:tc>
          <w:tcPr>
            <w:tcW w:w="471" w:type="pct"/>
            <w:tcBorders>
              <w:top w:val="single" w:sz="4" w:space="0" w:color="auto"/>
              <w:left w:val="single" w:sz="4" w:space="0" w:color="auto"/>
              <w:bottom w:val="single" w:sz="4" w:space="0" w:color="auto"/>
              <w:right w:val="single" w:sz="4" w:space="0" w:color="auto"/>
            </w:tcBorders>
            <w:shd w:val="clear" w:color="auto" w:fill="FFFFFF"/>
          </w:tcPr>
          <w:p w14:paraId="7948974A" w14:textId="006810D3" w:rsidR="00EC7281" w:rsidRPr="00113905" w:rsidRDefault="000011B8" w:rsidP="00711A8F">
            <w:pPr>
              <w:jc w:val="right"/>
              <w:rPr>
                <w:color w:val="000000"/>
                <w:sz w:val="20"/>
                <w:szCs w:val="20"/>
                <w:lang w:val="en-GB"/>
              </w:rPr>
            </w:pPr>
            <w:r>
              <w:rPr>
                <w:color w:val="000000"/>
                <w:sz w:val="20"/>
                <w:szCs w:val="20"/>
                <w:lang w:val="en-GB"/>
              </w:rPr>
              <w:t>25</w:t>
            </w:r>
            <w:r w:rsidR="00711A8F" w:rsidRPr="00113905">
              <w:rPr>
                <w:color w:val="000000"/>
                <w:sz w:val="20"/>
                <w:szCs w:val="20"/>
                <w:lang w:val="en-GB"/>
              </w:rPr>
              <w:t>0</w:t>
            </w:r>
            <w:r w:rsidR="00D86C6B" w:rsidRPr="00113905">
              <w:rPr>
                <w:color w:val="000000"/>
                <w:sz w:val="20"/>
                <w:szCs w:val="20"/>
                <w:lang w:val="en-GB"/>
              </w:rPr>
              <w:t>,</w:t>
            </w:r>
            <w:r w:rsidR="00711A8F" w:rsidRPr="00113905">
              <w:rPr>
                <w:color w:val="000000"/>
                <w:sz w:val="20"/>
                <w:szCs w:val="20"/>
                <w:lang w:val="en-GB"/>
              </w:rPr>
              <w:t>000</w:t>
            </w:r>
          </w:p>
        </w:tc>
      </w:tr>
      <w:tr w:rsidR="00EC7281" w:rsidRPr="00113905" w14:paraId="3BAD3EE3" w14:textId="77777777" w:rsidTr="005154D9">
        <w:tc>
          <w:tcPr>
            <w:tcW w:w="3638" w:type="pct"/>
            <w:gridSpan w:val="4"/>
            <w:tcBorders>
              <w:top w:val="single" w:sz="4" w:space="0" w:color="auto"/>
              <w:bottom w:val="double" w:sz="4" w:space="0" w:color="auto"/>
            </w:tcBorders>
            <w:shd w:val="clear" w:color="auto" w:fill="FFFFFF"/>
          </w:tcPr>
          <w:p w14:paraId="7E94C041" w14:textId="77777777" w:rsidR="00EC7281" w:rsidRPr="00113905" w:rsidRDefault="00EC7281" w:rsidP="00D267C8">
            <w:pPr>
              <w:jc w:val="right"/>
              <w:rPr>
                <w:b/>
                <w:color w:val="000000"/>
                <w:sz w:val="20"/>
                <w:szCs w:val="20"/>
                <w:lang w:val="en-GB"/>
              </w:rPr>
            </w:pPr>
            <w:r w:rsidRPr="00113905">
              <w:rPr>
                <w:b/>
                <w:color w:val="000000"/>
                <w:sz w:val="20"/>
                <w:szCs w:val="20"/>
                <w:lang w:val="en-GB"/>
              </w:rPr>
              <w:t>Total Project Cost</w:t>
            </w:r>
          </w:p>
        </w:tc>
        <w:tc>
          <w:tcPr>
            <w:tcW w:w="418" w:type="pct"/>
            <w:tcBorders>
              <w:top w:val="single" w:sz="4" w:space="0" w:color="auto"/>
              <w:bottom w:val="double" w:sz="4" w:space="0" w:color="auto"/>
            </w:tcBorders>
            <w:shd w:val="clear" w:color="auto" w:fill="FFFFFF"/>
          </w:tcPr>
          <w:p w14:paraId="2BA070A1" w14:textId="77777777" w:rsidR="00EC7281" w:rsidRPr="00113905" w:rsidRDefault="00EC7281" w:rsidP="00D267C8">
            <w:pPr>
              <w:jc w:val="right"/>
              <w:rPr>
                <w:color w:val="000000"/>
                <w:sz w:val="20"/>
                <w:szCs w:val="20"/>
                <w:lang w:val="en-GB"/>
              </w:rPr>
            </w:pPr>
          </w:p>
        </w:tc>
        <w:tc>
          <w:tcPr>
            <w:tcW w:w="473" w:type="pct"/>
            <w:tcBorders>
              <w:top w:val="single" w:sz="4" w:space="0" w:color="auto"/>
              <w:bottom w:val="double" w:sz="4" w:space="0" w:color="auto"/>
            </w:tcBorders>
            <w:shd w:val="clear" w:color="auto" w:fill="FFFFFF"/>
          </w:tcPr>
          <w:p w14:paraId="450DA36F" w14:textId="47F4396B" w:rsidR="00EC7281" w:rsidRPr="00113905" w:rsidRDefault="000011B8" w:rsidP="000011B8">
            <w:pPr>
              <w:jc w:val="right"/>
              <w:rPr>
                <w:color w:val="000000"/>
                <w:sz w:val="20"/>
                <w:szCs w:val="20"/>
                <w:lang w:val="en-GB"/>
              </w:rPr>
            </w:pPr>
            <w:r>
              <w:rPr>
                <w:color w:val="000000"/>
                <w:sz w:val="20"/>
                <w:szCs w:val="20"/>
                <w:lang w:val="en-GB"/>
              </w:rPr>
              <w:t>1</w:t>
            </w:r>
            <w:r w:rsidR="00257D39" w:rsidRPr="00113905">
              <w:rPr>
                <w:color w:val="000000"/>
                <w:sz w:val="20"/>
                <w:szCs w:val="20"/>
                <w:lang w:val="en-GB"/>
              </w:rPr>
              <w:t>,</w:t>
            </w:r>
            <w:r>
              <w:rPr>
                <w:color w:val="000000"/>
                <w:sz w:val="20"/>
                <w:szCs w:val="20"/>
                <w:lang w:val="en-GB"/>
              </w:rPr>
              <w:t>750</w:t>
            </w:r>
            <w:r w:rsidR="00711A8F" w:rsidRPr="00113905">
              <w:rPr>
                <w:color w:val="000000"/>
                <w:sz w:val="20"/>
                <w:szCs w:val="20"/>
                <w:lang w:val="en-GB"/>
              </w:rPr>
              <w:t>,</w:t>
            </w:r>
            <w:r>
              <w:rPr>
                <w:color w:val="000000"/>
                <w:sz w:val="20"/>
                <w:szCs w:val="20"/>
                <w:lang w:val="en-GB"/>
              </w:rPr>
              <w:t>172</w:t>
            </w:r>
          </w:p>
        </w:tc>
        <w:tc>
          <w:tcPr>
            <w:tcW w:w="471" w:type="pct"/>
            <w:tcBorders>
              <w:top w:val="single" w:sz="4" w:space="0" w:color="auto"/>
              <w:bottom w:val="double" w:sz="4" w:space="0" w:color="auto"/>
            </w:tcBorders>
            <w:shd w:val="clear" w:color="auto" w:fill="FFFFFF"/>
          </w:tcPr>
          <w:p w14:paraId="3743B616" w14:textId="0CB59B02" w:rsidR="00EC7281" w:rsidRPr="00113905" w:rsidRDefault="000011B8" w:rsidP="006016EA">
            <w:pPr>
              <w:jc w:val="right"/>
              <w:rPr>
                <w:color w:val="000000"/>
                <w:sz w:val="20"/>
                <w:szCs w:val="20"/>
                <w:lang w:val="en-GB"/>
              </w:rPr>
            </w:pPr>
            <w:r>
              <w:rPr>
                <w:color w:val="000000"/>
                <w:sz w:val="20"/>
                <w:szCs w:val="20"/>
                <w:lang w:val="en-GB"/>
              </w:rPr>
              <w:t>7</w:t>
            </w:r>
            <w:r w:rsidR="00E66D5F" w:rsidRPr="00113905">
              <w:rPr>
                <w:color w:val="000000"/>
                <w:sz w:val="20"/>
                <w:szCs w:val="20"/>
                <w:lang w:val="en-GB"/>
              </w:rPr>
              <w:t>,</w:t>
            </w:r>
            <w:r w:rsidR="006016EA">
              <w:rPr>
                <w:color w:val="000000"/>
                <w:sz w:val="20"/>
                <w:szCs w:val="20"/>
                <w:lang w:val="en-GB"/>
              </w:rPr>
              <w:t>40</w:t>
            </w:r>
            <w:r w:rsidR="00F038BA" w:rsidRPr="00113905">
              <w:rPr>
                <w:color w:val="000000"/>
                <w:sz w:val="20"/>
                <w:szCs w:val="20"/>
                <w:lang w:val="en-GB"/>
              </w:rPr>
              <w:t>0,000</w:t>
            </w:r>
          </w:p>
        </w:tc>
      </w:tr>
    </w:tbl>
    <w:p w14:paraId="72B6C353" w14:textId="77777777" w:rsidR="006E694C" w:rsidRPr="00113905" w:rsidRDefault="006E694C" w:rsidP="006E694C">
      <w:pPr>
        <w:rPr>
          <w:lang w:val="en-GB"/>
        </w:rPr>
      </w:pPr>
    </w:p>
    <w:p w14:paraId="68704961" w14:textId="77777777" w:rsidR="00007668" w:rsidRPr="00113905" w:rsidRDefault="00155122" w:rsidP="004F779D">
      <w:pPr>
        <w:pStyle w:val="GEFInstruction"/>
        <w:ind w:left="-993"/>
        <w:rPr>
          <w:b/>
          <w:smallCaps/>
          <w:sz w:val="22"/>
          <w:lang w:val="en-GB"/>
        </w:rPr>
      </w:pPr>
      <w:r w:rsidRPr="00113905">
        <w:rPr>
          <w:b/>
          <w:smallCaps/>
          <w:sz w:val="22"/>
          <w:lang w:val="en-GB"/>
        </w:rPr>
        <w:t xml:space="preserve">C. </w:t>
      </w:r>
      <w:r w:rsidR="00407952" w:rsidRPr="00113905">
        <w:rPr>
          <w:b/>
          <w:smallCaps/>
          <w:sz w:val="22"/>
          <w:lang w:val="en-GB"/>
        </w:rPr>
        <w:t>Indicative</w:t>
      </w:r>
      <w:r w:rsidR="007D2EF6" w:rsidRPr="00113905">
        <w:rPr>
          <w:b/>
          <w:smallCaps/>
          <w:sz w:val="22"/>
          <w:lang w:val="en-GB"/>
        </w:rPr>
        <w:t xml:space="preserve"> sources of </w:t>
      </w:r>
      <w:r w:rsidR="00407952" w:rsidRPr="00113905">
        <w:rPr>
          <w:b/>
          <w:smallCaps/>
          <w:sz w:val="22"/>
          <w:lang w:val="en-GB"/>
        </w:rPr>
        <w:t xml:space="preserve"> </w:t>
      </w:r>
      <w:hyperlink r:id="rId14" w:history="1">
        <w:r w:rsidR="00407952" w:rsidRPr="00113905">
          <w:rPr>
            <w:rStyle w:val="Hyperlink"/>
            <w:b/>
            <w:smallCaps/>
            <w:sz w:val="22"/>
            <w:lang w:val="en-GB"/>
          </w:rPr>
          <w:t>Co-financing</w:t>
        </w:r>
      </w:hyperlink>
      <w:r w:rsidR="00407952" w:rsidRPr="00113905">
        <w:rPr>
          <w:b/>
          <w:smallCaps/>
          <w:sz w:val="22"/>
          <w:lang w:val="en-GB"/>
        </w:rPr>
        <w:t xml:space="preserve"> for the project by </w:t>
      </w:r>
      <w:r w:rsidR="005942E4" w:rsidRPr="00113905">
        <w:rPr>
          <w:b/>
          <w:smallCaps/>
          <w:sz w:val="22"/>
          <w:lang w:val="en-GB"/>
        </w:rPr>
        <w:t xml:space="preserve">name and by </w:t>
      </w:r>
      <w:r w:rsidR="007D2EF6" w:rsidRPr="00113905">
        <w:rPr>
          <w:b/>
          <w:smallCaps/>
          <w:sz w:val="22"/>
          <w:lang w:val="en-GB"/>
        </w:rPr>
        <w:t>type</w:t>
      </w:r>
      <w:r w:rsidR="005942E4" w:rsidRPr="00113905">
        <w:rPr>
          <w:b/>
          <w:smallCaps/>
          <w:sz w:val="22"/>
          <w:lang w:val="en-GB"/>
        </w:rPr>
        <w:t>,</w:t>
      </w:r>
      <w:r w:rsidR="00407952" w:rsidRPr="00113905">
        <w:rPr>
          <w:b/>
          <w:smallCaps/>
          <w:sz w:val="22"/>
          <w:lang w:val="en-GB"/>
        </w:rPr>
        <w:t xml:space="preserve"> if </w:t>
      </w:r>
      <w:r w:rsidR="007D2EF6" w:rsidRPr="00113905">
        <w:rPr>
          <w:b/>
          <w:smallCaps/>
          <w:sz w:val="22"/>
          <w:lang w:val="en-GB"/>
        </w:rPr>
        <w:t>available</w:t>
      </w:r>
      <w:r w:rsidR="00007668" w:rsidRPr="00113905">
        <w:rPr>
          <w:b/>
          <w:smallCaps/>
          <w:sz w:val="22"/>
          <w:lang w:val="en-GB"/>
        </w:rPr>
        <w:t xml:space="preserve">                                                                                               </w:t>
      </w:r>
    </w:p>
    <w:tbl>
      <w:tblPr>
        <w:tblW w:w="5450"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1"/>
        <w:gridCol w:w="3825"/>
        <w:gridCol w:w="2125"/>
        <w:gridCol w:w="2159"/>
      </w:tblGrid>
      <w:tr w:rsidR="00407952" w:rsidRPr="00113905" w14:paraId="37F96D93" w14:textId="77777777" w:rsidTr="004F779D">
        <w:trPr>
          <w:cantSplit/>
        </w:trPr>
        <w:tc>
          <w:tcPr>
            <w:tcW w:w="1135" w:type="pct"/>
            <w:vAlign w:val="center"/>
          </w:tcPr>
          <w:p w14:paraId="36BBEAA0" w14:textId="77777777" w:rsidR="00407952" w:rsidRPr="00113905" w:rsidRDefault="005B6ABF" w:rsidP="00084D5A">
            <w:pPr>
              <w:jc w:val="center"/>
              <w:rPr>
                <w:b/>
                <w:color w:val="000000"/>
                <w:szCs w:val="22"/>
                <w:lang w:val="en-GB"/>
              </w:rPr>
            </w:pPr>
            <w:r w:rsidRPr="00113905">
              <w:rPr>
                <w:b/>
                <w:color w:val="000000"/>
                <w:szCs w:val="22"/>
                <w:lang w:val="en-GB"/>
              </w:rPr>
              <w:t>Sources of Co</w:t>
            </w:r>
            <w:r w:rsidR="004F1677" w:rsidRPr="00113905">
              <w:rPr>
                <w:b/>
                <w:color w:val="000000"/>
                <w:szCs w:val="22"/>
                <w:lang w:val="en-GB"/>
              </w:rPr>
              <w:t>-</w:t>
            </w:r>
            <w:r w:rsidR="00407952" w:rsidRPr="00113905">
              <w:rPr>
                <w:b/>
                <w:color w:val="000000"/>
                <w:szCs w:val="22"/>
                <w:lang w:val="en-GB"/>
              </w:rPr>
              <w:t>financing</w:t>
            </w:r>
            <w:r w:rsidR="00AE49B5" w:rsidRPr="00113905">
              <w:rPr>
                <w:b/>
                <w:color w:val="000000"/>
                <w:szCs w:val="22"/>
                <w:lang w:val="en-GB"/>
              </w:rPr>
              <w:t xml:space="preserve"> </w:t>
            </w:r>
          </w:p>
        </w:tc>
        <w:tc>
          <w:tcPr>
            <w:tcW w:w="1823" w:type="pct"/>
            <w:vAlign w:val="center"/>
          </w:tcPr>
          <w:p w14:paraId="6224D48A" w14:textId="77777777" w:rsidR="00407952" w:rsidRPr="00113905" w:rsidRDefault="00407952" w:rsidP="005D5071">
            <w:pPr>
              <w:jc w:val="center"/>
              <w:rPr>
                <w:b/>
                <w:color w:val="000000"/>
                <w:szCs w:val="22"/>
                <w:lang w:val="en-GB"/>
              </w:rPr>
            </w:pPr>
            <w:r w:rsidRPr="00113905">
              <w:rPr>
                <w:b/>
                <w:color w:val="000000"/>
                <w:szCs w:val="22"/>
                <w:lang w:val="en-GB"/>
              </w:rPr>
              <w:t>Na</w:t>
            </w:r>
            <w:r w:rsidR="005B6ABF" w:rsidRPr="00113905">
              <w:rPr>
                <w:b/>
                <w:color w:val="000000"/>
                <w:szCs w:val="22"/>
                <w:lang w:val="en-GB"/>
              </w:rPr>
              <w:t>me of Co</w:t>
            </w:r>
            <w:r w:rsidR="004F1677" w:rsidRPr="00113905">
              <w:rPr>
                <w:b/>
                <w:color w:val="000000"/>
                <w:szCs w:val="22"/>
                <w:lang w:val="en-GB"/>
              </w:rPr>
              <w:t>-</w:t>
            </w:r>
            <w:r w:rsidRPr="00113905">
              <w:rPr>
                <w:b/>
                <w:color w:val="000000"/>
                <w:szCs w:val="22"/>
                <w:lang w:val="en-GB"/>
              </w:rPr>
              <w:t>financier</w:t>
            </w:r>
          </w:p>
        </w:tc>
        <w:tc>
          <w:tcPr>
            <w:tcW w:w="1013" w:type="pct"/>
            <w:shd w:val="clear" w:color="auto" w:fill="auto"/>
            <w:vAlign w:val="center"/>
          </w:tcPr>
          <w:p w14:paraId="39FA98DC" w14:textId="77777777" w:rsidR="00407952" w:rsidRPr="00113905" w:rsidRDefault="005B6ABF" w:rsidP="005D5071">
            <w:pPr>
              <w:ind w:left="5"/>
              <w:jc w:val="center"/>
              <w:rPr>
                <w:b/>
                <w:color w:val="000000"/>
                <w:szCs w:val="22"/>
                <w:lang w:val="en-GB"/>
              </w:rPr>
            </w:pPr>
            <w:r w:rsidRPr="00113905">
              <w:rPr>
                <w:b/>
                <w:color w:val="000000"/>
                <w:szCs w:val="22"/>
                <w:lang w:val="en-GB"/>
              </w:rPr>
              <w:t>Type of Co</w:t>
            </w:r>
            <w:r w:rsidR="004F1677" w:rsidRPr="00113905">
              <w:rPr>
                <w:b/>
                <w:color w:val="000000"/>
                <w:szCs w:val="22"/>
                <w:lang w:val="en-GB"/>
              </w:rPr>
              <w:t>-</w:t>
            </w:r>
            <w:r w:rsidR="00407952" w:rsidRPr="00113905">
              <w:rPr>
                <w:b/>
                <w:color w:val="000000"/>
                <w:szCs w:val="22"/>
                <w:lang w:val="en-GB"/>
              </w:rPr>
              <w:t>financing</w:t>
            </w:r>
          </w:p>
        </w:tc>
        <w:tc>
          <w:tcPr>
            <w:tcW w:w="1029" w:type="pct"/>
            <w:vAlign w:val="center"/>
          </w:tcPr>
          <w:p w14:paraId="5DC70AE2" w14:textId="77777777" w:rsidR="00407952" w:rsidRPr="00113905" w:rsidRDefault="00AE49B5" w:rsidP="005D5071">
            <w:pPr>
              <w:ind w:left="-6"/>
              <w:jc w:val="center"/>
              <w:rPr>
                <w:b/>
                <w:color w:val="000000"/>
                <w:szCs w:val="22"/>
                <w:lang w:val="en-GB"/>
              </w:rPr>
            </w:pPr>
            <w:r w:rsidRPr="00113905">
              <w:rPr>
                <w:b/>
                <w:color w:val="000000"/>
                <w:szCs w:val="22"/>
                <w:lang w:val="en-GB"/>
              </w:rPr>
              <w:t>Amount ($</w:t>
            </w:r>
            <w:r w:rsidR="0044454E" w:rsidRPr="00113905">
              <w:rPr>
                <w:b/>
                <w:color w:val="000000"/>
                <w:szCs w:val="22"/>
                <w:lang w:val="en-GB"/>
              </w:rPr>
              <w:t>)</w:t>
            </w:r>
          </w:p>
        </w:tc>
      </w:tr>
      <w:tr w:rsidR="00217C54" w:rsidRPr="00113905" w14:paraId="26FE187F" w14:textId="77777777" w:rsidTr="004F779D">
        <w:trPr>
          <w:cantSplit/>
        </w:trPr>
        <w:tc>
          <w:tcPr>
            <w:tcW w:w="1135" w:type="pct"/>
          </w:tcPr>
          <w:p w14:paraId="76ED6256" w14:textId="77777777" w:rsidR="00217C54" w:rsidRPr="00113905" w:rsidRDefault="00217C54" w:rsidP="00217C54">
            <w:pPr>
              <w:rPr>
                <w:color w:val="000000"/>
                <w:sz w:val="20"/>
                <w:szCs w:val="20"/>
                <w:lang w:val="en-GB"/>
              </w:rPr>
            </w:pPr>
            <w:r w:rsidRPr="00113905">
              <w:rPr>
                <w:color w:val="000000"/>
                <w:sz w:val="20"/>
                <w:szCs w:val="20"/>
                <w:lang w:val="en-GB"/>
              </w:rPr>
              <w:fldChar w:fldCharType="begin">
                <w:ffData>
                  <w:name w:val="TblC_SrcCo_01"/>
                  <w:enabled/>
                  <w:calcOnExit w:val="0"/>
                  <w:ddList>
                    <w:listEntry w:val="Recipient Government"/>
                    <w:listEntry w:val="(select)"/>
                    <w:listEntry w:val="GEF Agency"/>
                    <w:listEntry w:val="Donor Agency"/>
                    <w:listEntry w:val="CSO"/>
                    <w:listEntry w:val="Beneficiaries"/>
                    <w:listEntry w:val="Private Sector"/>
                    <w:listEntry w:val="Others"/>
                  </w:ddList>
                </w:ffData>
              </w:fldChar>
            </w:r>
            <w:r w:rsidRPr="00113905">
              <w:rPr>
                <w:color w:val="000000"/>
                <w:sz w:val="20"/>
                <w:szCs w:val="20"/>
                <w:lang w:val="en-GB"/>
              </w:rPr>
              <w:instrText xml:space="preserve"> FORMDROPDOWN </w:instrText>
            </w:r>
            <w:r w:rsidR="00D941F9">
              <w:rPr>
                <w:color w:val="000000"/>
                <w:sz w:val="20"/>
                <w:szCs w:val="20"/>
                <w:lang w:val="en-GB"/>
              </w:rPr>
            </w:r>
            <w:r w:rsidR="00D941F9">
              <w:rPr>
                <w:color w:val="000000"/>
                <w:sz w:val="20"/>
                <w:szCs w:val="20"/>
                <w:lang w:val="en-GB"/>
              </w:rPr>
              <w:fldChar w:fldCharType="separate"/>
            </w:r>
            <w:r w:rsidRPr="00113905">
              <w:rPr>
                <w:color w:val="000000"/>
                <w:sz w:val="20"/>
                <w:szCs w:val="20"/>
                <w:lang w:val="en-GB"/>
              </w:rPr>
              <w:fldChar w:fldCharType="end"/>
            </w:r>
          </w:p>
        </w:tc>
        <w:tc>
          <w:tcPr>
            <w:tcW w:w="1823" w:type="pct"/>
          </w:tcPr>
          <w:p w14:paraId="0BE27774" w14:textId="6DF6072D" w:rsidR="00217C54" w:rsidRPr="00113905" w:rsidRDefault="001E3E57" w:rsidP="0088492A">
            <w:pPr>
              <w:rPr>
                <w:color w:val="000000"/>
                <w:sz w:val="20"/>
                <w:szCs w:val="20"/>
                <w:lang w:val="en-GB"/>
              </w:rPr>
            </w:pPr>
            <w:r w:rsidRPr="00113905">
              <w:rPr>
                <w:color w:val="000000"/>
                <w:sz w:val="20"/>
                <w:szCs w:val="20"/>
                <w:lang w:val="en-GB"/>
              </w:rPr>
              <w:t>Ministry of the Presidency – Office of Climate Change</w:t>
            </w:r>
          </w:p>
        </w:tc>
        <w:tc>
          <w:tcPr>
            <w:tcW w:w="1013" w:type="pct"/>
            <w:shd w:val="clear" w:color="auto" w:fill="auto"/>
          </w:tcPr>
          <w:p w14:paraId="0A0D5A83" w14:textId="77777777" w:rsidR="00217C54" w:rsidRPr="00113905" w:rsidRDefault="00217C54" w:rsidP="00217C54">
            <w:pPr>
              <w:rPr>
                <w:color w:val="000000"/>
                <w:lang w:val="en-GB"/>
              </w:rPr>
            </w:pPr>
            <w:r w:rsidRPr="00113905">
              <w:rPr>
                <w:color w:val="000000"/>
                <w:sz w:val="20"/>
                <w:szCs w:val="20"/>
                <w:lang w:val="en-GB"/>
              </w:rPr>
              <w:fldChar w:fldCharType="begin">
                <w:ffData>
                  <w:name w:val="TblC_CofinType_05"/>
                  <w:enabled/>
                  <w:calcOnExit w:val="0"/>
                  <w:ddList>
                    <w:listEntry w:val="In-kind"/>
                    <w:listEntry w:val="(select)"/>
                    <w:listEntry w:val="Grants"/>
                    <w:listEntry w:val="Loans"/>
                    <w:listEntry w:val="Equity"/>
                    <w:listEntry w:val="Guarantees"/>
                    <w:listEntry w:val="Unknown"/>
                  </w:ddList>
                </w:ffData>
              </w:fldChar>
            </w:r>
            <w:bookmarkStart w:id="14" w:name="TblC_CofinType_05"/>
            <w:r w:rsidRPr="00113905">
              <w:rPr>
                <w:color w:val="000000"/>
                <w:sz w:val="20"/>
                <w:szCs w:val="20"/>
                <w:lang w:val="en-GB"/>
              </w:rPr>
              <w:instrText xml:space="preserve"> FORMDROPDOWN </w:instrText>
            </w:r>
            <w:r w:rsidR="00D941F9">
              <w:rPr>
                <w:color w:val="000000"/>
                <w:sz w:val="20"/>
                <w:szCs w:val="20"/>
                <w:lang w:val="en-GB"/>
              </w:rPr>
            </w:r>
            <w:r w:rsidR="00D941F9">
              <w:rPr>
                <w:color w:val="000000"/>
                <w:sz w:val="20"/>
                <w:szCs w:val="20"/>
                <w:lang w:val="en-GB"/>
              </w:rPr>
              <w:fldChar w:fldCharType="separate"/>
            </w:r>
            <w:r w:rsidRPr="00113905">
              <w:rPr>
                <w:color w:val="000000"/>
                <w:sz w:val="20"/>
                <w:szCs w:val="20"/>
                <w:lang w:val="en-GB"/>
              </w:rPr>
              <w:fldChar w:fldCharType="end"/>
            </w:r>
            <w:bookmarkEnd w:id="14"/>
          </w:p>
        </w:tc>
        <w:tc>
          <w:tcPr>
            <w:tcW w:w="1029" w:type="pct"/>
          </w:tcPr>
          <w:p w14:paraId="3D55FE00" w14:textId="0F1877F9" w:rsidR="00217C54" w:rsidRPr="00113905" w:rsidRDefault="006016EA" w:rsidP="00217C54">
            <w:pPr>
              <w:ind w:left="-6"/>
              <w:jc w:val="right"/>
              <w:rPr>
                <w:color w:val="000000"/>
                <w:sz w:val="20"/>
                <w:szCs w:val="20"/>
                <w:lang w:val="en-GB"/>
              </w:rPr>
            </w:pPr>
            <w:r>
              <w:rPr>
                <w:color w:val="000000"/>
                <w:sz w:val="20"/>
                <w:szCs w:val="20"/>
                <w:lang w:val="en-GB"/>
              </w:rPr>
              <w:t>7</w:t>
            </w:r>
            <w:r w:rsidR="001E3E57" w:rsidRPr="00113905">
              <w:rPr>
                <w:color w:val="000000"/>
                <w:sz w:val="20"/>
                <w:szCs w:val="20"/>
                <w:lang w:val="en-GB"/>
              </w:rPr>
              <w:t>00,000</w:t>
            </w:r>
          </w:p>
        </w:tc>
      </w:tr>
      <w:tr w:rsidR="00217C54" w:rsidRPr="00113905" w14:paraId="13B7EA77" w14:textId="77777777" w:rsidTr="004F779D">
        <w:trPr>
          <w:cantSplit/>
        </w:trPr>
        <w:tc>
          <w:tcPr>
            <w:tcW w:w="1135" w:type="pct"/>
          </w:tcPr>
          <w:p w14:paraId="75A11713" w14:textId="77777777" w:rsidR="00217C54" w:rsidRPr="00113905" w:rsidRDefault="00217C54" w:rsidP="00217C54">
            <w:pPr>
              <w:rPr>
                <w:color w:val="000000"/>
                <w:lang w:val="en-GB"/>
              </w:rPr>
            </w:pPr>
            <w:r w:rsidRPr="00113905">
              <w:rPr>
                <w:color w:val="000000"/>
                <w:sz w:val="20"/>
                <w:szCs w:val="20"/>
                <w:lang w:val="en-GB"/>
              </w:rPr>
              <w:fldChar w:fldCharType="begin">
                <w:ffData>
                  <w:name w:val="TblC_SrcCo_03"/>
                  <w:enabled/>
                  <w:calcOnExit w:val="0"/>
                  <w:ddList>
                    <w:listEntry w:val="Recipient Government"/>
                    <w:listEntry w:val="(select)"/>
                    <w:listEntry w:val="GEF Agency"/>
                    <w:listEntry w:val="Donor Agency"/>
                    <w:listEntry w:val="CSO"/>
                    <w:listEntry w:val="Private Sector"/>
                    <w:listEntry w:val="Beneficiaries"/>
                    <w:listEntry w:val="Others"/>
                  </w:ddList>
                </w:ffData>
              </w:fldChar>
            </w:r>
            <w:bookmarkStart w:id="15" w:name="TblC_SrcCo_03"/>
            <w:r w:rsidRPr="00113905">
              <w:rPr>
                <w:color w:val="000000"/>
                <w:sz w:val="20"/>
                <w:szCs w:val="20"/>
                <w:lang w:val="en-GB"/>
              </w:rPr>
              <w:instrText xml:space="preserve"> FORMDROPDOWN </w:instrText>
            </w:r>
            <w:r w:rsidR="00D941F9">
              <w:rPr>
                <w:color w:val="000000"/>
                <w:sz w:val="20"/>
                <w:szCs w:val="20"/>
                <w:lang w:val="en-GB"/>
              </w:rPr>
            </w:r>
            <w:r w:rsidR="00D941F9">
              <w:rPr>
                <w:color w:val="000000"/>
                <w:sz w:val="20"/>
                <w:szCs w:val="20"/>
                <w:lang w:val="en-GB"/>
              </w:rPr>
              <w:fldChar w:fldCharType="separate"/>
            </w:r>
            <w:r w:rsidRPr="00113905">
              <w:rPr>
                <w:color w:val="000000"/>
                <w:sz w:val="20"/>
                <w:szCs w:val="20"/>
                <w:lang w:val="en-GB"/>
              </w:rPr>
              <w:fldChar w:fldCharType="end"/>
            </w:r>
            <w:bookmarkEnd w:id="15"/>
          </w:p>
        </w:tc>
        <w:tc>
          <w:tcPr>
            <w:tcW w:w="1823" w:type="pct"/>
          </w:tcPr>
          <w:p w14:paraId="3FFF1F93" w14:textId="7E286DEF" w:rsidR="00217C54" w:rsidRPr="00113905" w:rsidRDefault="00FE17F6" w:rsidP="00217C54">
            <w:pPr>
              <w:rPr>
                <w:color w:val="000000"/>
                <w:sz w:val="20"/>
                <w:szCs w:val="20"/>
                <w:lang w:val="en-GB"/>
              </w:rPr>
            </w:pPr>
            <w:r w:rsidRPr="00113905">
              <w:rPr>
                <w:color w:val="000000"/>
                <w:sz w:val="20"/>
                <w:szCs w:val="20"/>
                <w:lang w:val="en-GB"/>
              </w:rPr>
              <w:t>Guyana REDD+ Investment Fund</w:t>
            </w:r>
          </w:p>
        </w:tc>
        <w:tc>
          <w:tcPr>
            <w:tcW w:w="1013" w:type="pct"/>
            <w:shd w:val="clear" w:color="auto" w:fill="auto"/>
          </w:tcPr>
          <w:p w14:paraId="396B24FE" w14:textId="663A3659" w:rsidR="00217C54" w:rsidRPr="00113905" w:rsidRDefault="00FE17F6" w:rsidP="00217C54">
            <w:pPr>
              <w:rPr>
                <w:color w:val="000000"/>
                <w:lang w:val="en-GB"/>
              </w:rPr>
            </w:pPr>
            <w:r w:rsidRPr="00113905">
              <w:rPr>
                <w:color w:val="000000"/>
                <w:sz w:val="20"/>
                <w:szCs w:val="20"/>
                <w:lang w:val="en-GB"/>
              </w:rPr>
              <w:fldChar w:fldCharType="begin">
                <w:ffData>
                  <w:name w:val="TblC_CofinType_03"/>
                  <w:enabled/>
                  <w:calcOnExit w:val="0"/>
                  <w:ddList>
                    <w:listEntry w:val="Loans"/>
                    <w:listEntry w:val="In-kind"/>
                    <w:listEntry w:val="(select)"/>
                    <w:listEntry w:val="Grants"/>
                    <w:listEntry w:val="Equity"/>
                    <w:listEntry w:val="Guarantees"/>
                    <w:listEntry w:val="Unknown"/>
                  </w:ddList>
                </w:ffData>
              </w:fldChar>
            </w:r>
            <w:bookmarkStart w:id="16" w:name="TblC_CofinType_03"/>
            <w:r w:rsidRPr="00113905">
              <w:rPr>
                <w:color w:val="000000"/>
                <w:sz w:val="20"/>
                <w:szCs w:val="20"/>
                <w:lang w:val="en-GB"/>
              </w:rPr>
              <w:instrText xml:space="preserve"> FORMDROPDOWN </w:instrText>
            </w:r>
            <w:r w:rsidR="00D941F9">
              <w:rPr>
                <w:color w:val="000000"/>
                <w:sz w:val="20"/>
                <w:szCs w:val="20"/>
                <w:lang w:val="en-GB"/>
              </w:rPr>
            </w:r>
            <w:r w:rsidR="00D941F9">
              <w:rPr>
                <w:color w:val="000000"/>
                <w:sz w:val="20"/>
                <w:szCs w:val="20"/>
                <w:lang w:val="en-GB"/>
              </w:rPr>
              <w:fldChar w:fldCharType="separate"/>
            </w:r>
            <w:r w:rsidRPr="00113905">
              <w:rPr>
                <w:color w:val="000000"/>
                <w:sz w:val="20"/>
                <w:szCs w:val="20"/>
                <w:lang w:val="en-GB"/>
              </w:rPr>
              <w:fldChar w:fldCharType="end"/>
            </w:r>
            <w:bookmarkEnd w:id="16"/>
          </w:p>
        </w:tc>
        <w:tc>
          <w:tcPr>
            <w:tcW w:w="1029" w:type="pct"/>
          </w:tcPr>
          <w:p w14:paraId="5E76EEE7" w14:textId="1BB30A70" w:rsidR="00217C54" w:rsidRPr="00113905" w:rsidRDefault="006016EA" w:rsidP="00217C54">
            <w:pPr>
              <w:ind w:left="-6"/>
              <w:jc w:val="right"/>
              <w:rPr>
                <w:color w:val="000000"/>
                <w:sz w:val="20"/>
                <w:szCs w:val="20"/>
                <w:lang w:val="en-GB"/>
              </w:rPr>
            </w:pPr>
            <w:r>
              <w:rPr>
                <w:color w:val="000000"/>
                <w:sz w:val="20"/>
                <w:szCs w:val="20"/>
                <w:lang w:val="en-GB"/>
              </w:rPr>
              <w:t>2</w:t>
            </w:r>
            <w:r w:rsidR="00FE17F6" w:rsidRPr="00113905">
              <w:rPr>
                <w:color w:val="000000"/>
                <w:sz w:val="20"/>
                <w:szCs w:val="20"/>
                <w:lang w:val="en-GB"/>
              </w:rPr>
              <w:t>,000,000</w:t>
            </w:r>
          </w:p>
        </w:tc>
      </w:tr>
      <w:tr w:rsidR="0088492A" w:rsidRPr="00113905" w14:paraId="1B8609BA" w14:textId="77777777" w:rsidTr="004F779D">
        <w:trPr>
          <w:cantSplit/>
        </w:trPr>
        <w:tc>
          <w:tcPr>
            <w:tcW w:w="1135" w:type="pct"/>
          </w:tcPr>
          <w:p w14:paraId="11AA82D8" w14:textId="44F7112A" w:rsidR="0088492A" w:rsidRPr="00113905" w:rsidRDefault="001E3E57" w:rsidP="0088492A">
            <w:pPr>
              <w:rPr>
                <w:color w:val="000000"/>
                <w:lang w:val="en-GB"/>
              </w:rPr>
            </w:pPr>
            <w:r w:rsidRPr="00113905">
              <w:rPr>
                <w:color w:val="000000"/>
                <w:sz w:val="20"/>
                <w:szCs w:val="20"/>
                <w:lang w:val="en-GB"/>
              </w:rPr>
              <w:fldChar w:fldCharType="begin">
                <w:ffData>
                  <w:name w:val="TblC_SrcCo_06"/>
                  <w:enabled/>
                  <w:calcOnExit w:val="0"/>
                  <w:ddList>
                    <w:listEntry w:val="Recipient Government"/>
                    <w:listEntry w:val="(select)"/>
                    <w:listEntry w:val="GEF Agency"/>
                    <w:listEntry w:val="Donor Agency"/>
                    <w:listEntry w:val="CSO"/>
                    <w:listEntry w:val="Private Sector"/>
                    <w:listEntry w:val="Beneficiaries"/>
                    <w:listEntry w:val="Others"/>
                  </w:ddList>
                </w:ffData>
              </w:fldChar>
            </w:r>
            <w:bookmarkStart w:id="17" w:name="TblC_SrcCo_06"/>
            <w:r w:rsidRPr="00113905">
              <w:rPr>
                <w:color w:val="000000"/>
                <w:sz w:val="20"/>
                <w:szCs w:val="20"/>
                <w:lang w:val="en-GB"/>
              </w:rPr>
              <w:instrText xml:space="preserve"> FORMDROPDOWN </w:instrText>
            </w:r>
            <w:r w:rsidR="00D941F9">
              <w:rPr>
                <w:color w:val="000000"/>
                <w:sz w:val="20"/>
                <w:szCs w:val="20"/>
                <w:lang w:val="en-GB"/>
              </w:rPr>
            </w:r>
            <w:r w:rsidR="00D941F9">
              <w:rPr>
                <w:color w:val="000000"/>
                <w:sz w:val="20"/>
                <w:szCs w:val="20"/>
                <w:lang w:val="en-GB"/>
              </w:rPr>
              <w:fldChar w:fldCharType="separate"/>
            </w:r>
            <w:r w:rsidRPr="00113905">
              <w:rPr>
                <w:color w:val="000000"/>
                <w:sz w:val="20"/>
                <w:szCs w:val="20"/>
                <w:lang w:val="en-GB"/>
              </w:rPr>
              <w:fldChar w:fldCharType="end"/>
            </w:r>
            <w:bookmarkEnd w:id="17"/>
          </w:p>
        </w:tc>
        <w:tc>
          <w:tcPr>
            <w:tcW w:w="1823" w:type="pct"/>
          </w:tcPr>
          <w:p w14:paraId="556A4101" w14:textId="555A6235" w:rsidR="0088492A" w:rsidRPr="00113905" w:rsidRDefault="001E3E57" w:rsidP="0088492A">
            <w:pPr>
              <w:rPr>
                <w:color w:val="000000"/>
                <w:sz w:val="20"/>
                <w:szCs w:val="20"/>
                <w:lang w:val="en-GB"/>
              </w:rPr>
            </w:pPr>
            <w:r w:rsidRPr="00113905">
              <w:rPr>
                <w:color w:val="000000"/>
                <w:sz w:val="20"/>
                <w:szCs w:val="20"/>
                <w:lang w:val="en-GB"/>
              </w:rPr>
              <w:t>Guyana REDD+ Investment Fund</w:t>
            </w:r>
          </w:p>
        </w:tc>
        <w:tc>
          <w:tcPr>
            <w:tcW w:w="1013" w:type="pct"/>
            <w:shd w:val="clear" w:color="auto" w:fill="auto"/>
          </w:tcPr>
          <w:p w14:paraId="684CA777" w14:textId="55C3BDE5" w:rsidR="0088492A" w:rsidRPr="00113905" w:rsidRDefault="001E3E57" w:rsidP="0088492A">
            <w:pPr>
              <w:rPr>
                <w:color w:val="000000"/>
                <w:lang w:val="en-GB"/>
              </w:rPr>
            </w:pPr>
            <w:r w:rsidRPr="00113905">
              <w:rPr>
                <w:color w:val="000000"/>
                <w:sz w:val="20"/>
                <w:szCs w:val="20"/>
                <w:lang w:val="en-GB"/>
              </w:rPr>
              <w:fldChar w:fldCharType="begin">
                <w:ffData>
                  <w:name w:val="TblC_CofinType_06"/>
                  <w:enabled/>
                  <w:calcOnExit w:val="0"/>
                  <w:ddList>
                    <w:listEntry w:val="Equity"/>
                    <w:listEntry w:val="In-kind"/>
                    <w:listEntry w:val="(select)"/>
                    <w:listEntry w:val="Grants"/>
                    <w:listEntry w:val="Loans"/>
                    <w:listEntry w:val="Guarantees"/>
                    <w:listEntry w:val="Unknown"/>
                  </w:ddList>
                </w:ffData>
              </w:fldChar>
            </w:r>
            <w:bookmarkStart w:id="18" w:name="TblC_CofinType_06"/>
            <w:r w:rsidRPr="00113905">
              <w:rPr>
                <w:color w:val="000000"/>
                <w:sz w:val="20"/>
                <w:szCs w:val="20"/>
                <w:lang w:val="en-GB"/>
              </w:rPr>
              <w:instrText xml:space="preserve"> FORMDROPDOWN </w:instrText>
            </w:r>
            <w:r w:rsidR="00D941F9">
              <w:rPr>
                <w:color w:val="000000"/>
                <w:sz w:val="20"/>
                <w:szCs w:val="20"/>
                <w:lang w:val="en-GB"/>
              </w:rPr>
            </w:r>
            <w:r w:rsidR="00D941F9">
              <w:rPr>
                <w:color w:val="000000"/>
                <w:sz w:val="20"/>
                <w:szCs w:val="20"/>
                <w:lang w:val="en-GB"/>
              </w:rPr>
              <w:fldChar w:fldCharType="separate"/>
            </w:r>
            <w:r w:rsidRPr="00113905">
              <w:rPr>
                <w:color w:val="000000"/>
                <w:sz w:val="20"/>
                <w:szCs w:val="20"/>
                <w:lang w:val="en-GB"/>
              </w:rPr>
              <w:fldChar w:fldCharType="end"/>
            </w:r>
            <w:bookmarkEnd w:id="18"/>
          </w:p>
        </w:tc>
        <w:tc>
          <w:tcPr>
            <w:tcW w:w="1029" w:type="pct"/>
          </w:tcPr>
          <w:p w14:paraId="5FC173D8" w14:textId="3C987B3A" w:rsidR="0088492A" w:rsidRPr="00113905" w:rsidRDefault="00FE17F6" w:rsidP="0088492A">
            <w:pPr>
              <w:ind w:left="-6"/>
              <w:jc w:val="right"/>
              <w:rPr>
                <w:color w:val="000000"/>
                <w:sz w:val="20"/>
                <w:szCs w:val="20"/>
                <w:lang w:val="en-GB"/>
              </w:rPr>
            </w:pPr>
            <w:r w:rsidRPr="00113905">
              <w:rPr>
                <w:color w:val="000000"/>
                <w:sz w:val="20"/>
                <w:szCs w:val="20"/>
                <w:lang w:val="en-GB"/>
              </w:rPr>
              <w:t>1,</w:t>
            </w:r>
            <w:r w:rsidR="006016EA">
              <w:rPr>
                <w:color w:val="000000"/>
                <w:sz w:val="20"/>
                <w:szCs w:val="20"/>
                <w:lang w:val="en-GB"/>
              </w:rPr>
              <w:t>0</w:t>
            </w:r>
            <w:r w:rsidR="001E3E57" w:rsidRPr="00113905">
              <w:rPr>
                <w:color w:val="000000"/>
                <w:sz w:val="20"/>
                <w:szCs w:val="20"/>
                <w:lang w:val="en-GB"/>
              </w:rPr>
              <w:t>00,000</w:t>
            </w:r>
          </w:p>
        </w:tc>
      </w:tr>
      <w:tr w:rsidR="0088492A" w:rsidRPr="00113905" w14:paraId="28479075" w14:textId="77777777" w:rsidTr="004F779D">
        <w:trPr>
          <w:cantSplit/>
        </w:trPr>
        <w:tc>
          <w:tcPr>
            <w:tcW w:w="1135" w:type="pct"/>
          </w:tcPr>
          <w:p w14:paraId="002FD966" w14:textId="5D674722" w:rsidR="0088492A" w:rsidRPr="00113905" w:rsidRDefault="001E3E57" w:rsidP="0088492A">
            <w:pPr>
              <w:rPr>
                <w:color w:val="000000"/>
                <w:lang w:val="en-GB"/>
              </w:rPr>
            </w:pPr>
            <w:r w:rsidRPr="00113905">
              <w:rPr>
                <w:color w:val="000000"/>
                <w:sz w:val="20"/>
                <w:szCs w:val="20"/>
                <w:lang w:val="en-GB"/>
              </w:rPr>
              <w:fldChar w:fldCharType="begin">
                <w:ffData>
                  <w:name w:val=""/>
                  <w:enabled/>
                  <w:calcOnExit w:val="0"/>
                  <w:ddList>
                    <w:listEntry w:val="Others"/>
                    <w:listEntry w:val="Private Sector"/>
                    <w:listEntry w:val="Recipient Government"/>
                    <w:listEntry w:val="(select)"/>
                    <w:listEntry w:val="GEF Agency"/>
                    <w:listEntry w:val="Donor Agency"/>
                    <w:listEntry w:val="CSO"/>
                    <w:listEntry w:val="Beneficiaries"/>
                  </w:ddList>
                </w:ffData>
              </w:fldChar>
            </w:r>
            <w:r w:rsidRPr="00113905">
              <w:rPr>
                <w:color w:val="000000"/>
                <w:sz w:val="20"/>
                <w:szCs w:val="20"/>
                <w:lang w:val="en-GB"/>
              </w:rPr>
              <w:instrText xml:space="preserve"> FORMDROPDOWN </w:instrText>
            </w:r>
            <w:r w:rsidR="00D941F9">
              <w:rPr>
                <w:color w:val="000000"/>
                <w:sz w:val="20"/>
                <w:szCs w:val="20"/>
                <w:lang w:val="en-GB"/>
              </w:rPr>
            </w:r>
            <w:r w:rsidR="00D941F9">
              <w:rPr>
                <w:color w:val="000000"/>
                <w:sz w:val="20"/>
                <w:szCs w:val="20"/>
                <w:lang w:val="en-GB"/>
              </w:rPr>
              <w:fldChar w:fldCharType="separate"/>
            </w:r>
            <w:r w:rsidRPr="00113905">
              <w:rPr>
                <w:color w:val="000000"/>
                <w:sz w:val="20"/>
                <w:szCs w:val="20"/>
                <w:lang w:val="en-GB"/>
              </w:rPr>
              <w:fldChar w:fldCharType="end"/>
            </w:r>
          </w:p>
        </w:tc>
        <w:tc>
          <w:tcPr>
            <w:tcW w:w="1823" w:type="pct"/>
          </w:tcPr>
          <w:p w14:paraId="46B3D3B4" w14:textId="21ACE1E7" w:rsidR="0088492A" w:rsidRPr="00113905" w:rsidRDefault="001E3E57" w:rsidP="005B7493">
            <w:pPr>
              <w:rPr>
                <w:color w:val="000000"/>
                <w:sz w:val="20"/>
                <w:szCs w:val="20"/>
                <w:lang w:val="en-GB"/>
              </w:rPr>
            </w:pPr>
            <w:r w:rsidRPr="00113905">
              <w:rPr>
                <w:color w:val="000000"/>
                <w:sz w:val="20"/>
                <w:szCs w:val="20"/>
                <w:lang w:val="en-GB"/>
              </w:rPr>
              <w:t>Multilateral banks</w:t>
            </w:r>
          </w:p>
        </w:tc>
        <w:tc>
          <w:tcPr>
            <w:tcW w:w="1013" w:type="pct"/>
            <w:shd w:val="clear" w:color="auto" w:fill="auto"/>
          </w:tcPr>
          <w:p w14:paraId="7BCD7C53" w14:textId="4D695A10" w:rsidR="0088492A" w:rsidRPr="00113905" w:rsidRDefault="001E3E57" w:rsidP="0088492A">
            <w:pPr>
              <w:rPr>
                <w:color w:val="000000"/>
                <w:lang w:val="en-GB"/>
              </w:rPr>
            </w:pPr>
            <w:r w:rsidRPr="00113905">
              <w:rPr>
                <w:color w:val="000000"/>
                <w:sz w:val="20"/>
                <w:szCs w:val="20"/>
                <w:lang w:val="en-GB"/>
              </w:rPr>
              <w:fldChar w:fldCharType="begin">
                <w:ffData>
                  <w:name w:val=""/>
                  <w:enabled/>
                  <w:calcOnExit w:val="0"/>
                  <w:ddList>
                    <w:listEntry w:val="Loans"/>
                    <w:listEntry w:val="Unknown"/>
                    <w:listEntry w:val="In-kind"/>
                    <w:listEntry w:val="(select)"/>
                    <w:listEntry w:val="Grants"/>
                    <w:listEntry w:val="Equity"/>
                    <w:listEntry w:val="Guarantees"/>
                  </w:ddList>
                </w:ffData>
              </w:fldChar>
            </w:r>
            <w:r w:rsidRPr="00113905">
              <w:rPr>
                <w:color w:val="000000"/>
                <w:sz w:val="20"/>
                <w:szCs w:val="20"/>
                <w:lang w:val="en-GB"/>
              </w:rPr>
              <w:instrText xml:space="preserve"> FORMDROPDOWN </w:instrText>
            </w:r>
            <w:r w:rsidR="00D941F9">
              <w:rPr>
                <w:color w:val="000000"/>
                <w:sz w:val="20"/>
                <w:szCs w:val="20"/>
                <w:lang w:val="en-GB"/>
              </w:rPr>
            </w:r>
            <w:r w:rsidR="00D941F9">
              <w:rPr>
                <w:color w:val="000000"/>
                <w:sz w:val="20"/>
                <w:szCs w:val="20"/>
                <w:lang w:val="en-GB"/>
              </w:rPr>
              <w:fldChar w:fldCharType="separate"/>
            </w:r>
            <w:r w:rsidRPr="00113905">
              <w:rPr>
                <w:color w:val="000000"/>
                <w:sz w:val="20"/>
                <w:szCs w:val="20"/>
                <w:lang w:val="en-GB"/>
              </w:rPr>
              <w:fldChar w:fldCharType="end"/>
            </w:r>
          </w:p>
        </w:tc>
        <w:tc>
          <w:tcPr>
            <w:tcW w:w="1029" w:type="pct"/>
          </w:tcPr>
          <w:p w14:paraId="152785E0" w14:textId="1014D0AC" w:rsidR="0088492A" w:rsidRPr="00113905" w:rsidRDefault="006016EA" w:rsidP="00A2619B">
            <w:pPr>
              <w:ind w:left="-6"/>
              <w:jc w:val="right"/>
              <w:rPr>
                <w:color w:val="000000"/>
                <w:sz w:val="20"/>
                <w:szCs w:val="20"/>
                <w:lang w:val="en-GB"/>
              </w:rPr>
            </w:pPr>
            <w:r>
              <w:rPr>
                <w:color w:val="000000"/>
                <w:sz w:val="20"/>
                <w:szCs w:val="20"/>
                <w:lang w:val="en-GB"/>
              </w:rPr>
              <w:t>3</w:t>
            </w:r>
            <w:r w:rsidR="001E3E57" w:rsidRPr="00113905">
              <w:rPr>
                <w:color w:val="000000"/>
                <w:sz w:val="20"/>
                <w:szCs w:val="20"/>
                <w:lang w:val="en-GB"/>
              </w:rPr>
              <w:t>,000,000</w:t>
            </w:r>
          </w:p>
        </w:tc>
      </w:tr>
      <w:tr w:rsidR="0088492A" w:rsidRPr="00113905" w14:paraId="1116F690" w14:textId="77777777" w:rsidTr="004F779D">
        <w:trPr>
          <w:cantSplit/>
        </w:trPr>
        <w:tc>
          <w:tcPr>
            <w:tcW w:w="1135" w:type="pct"/>
          </w:tcPr>
          <w:p w14:paraId="5C7DA72D" w14:textId="0A677994" w:rsidR="0088492A" w:rsidRPr="00113905" w:rsidRDefault="00FE17F6" w:rsidP="0088492A">
            <w:pPr>
              <w:rPr>
                <w:color w:val="000000"/>
                <w:sz w:val="20"/>
                <w:szCs w:val="20"/>
                <w:lang w:val="en-GB"/>
              </w:rPr>
            </w:pPr>
            <w:r w:rsidRPr="00113905">
              <w:rPr>
                <w:color w:val="000000"/>
                <w:sz w:val="20"/>
                <w:szCs w:val="20"/>
                <w:lang w:val="en-GB"/>
              </w:rPr>
              <w:fldChar w:fldCharType="begin">
                <w:ffData>
                  <w:name w:val=""/>
                  <w:enabled/>
                  <w:calcOnExit w:val="0"/>
                  <w:ddList>
                    <w:listEntry w:val="Donor Agency"/>
                    <w:listEntry w:val="CSO"/>
                    <w:listEntry w:val="Recipient Government"/>
                    <w:listEntry w:val="(select)"/>
                    <w:listEntry w:val="GEF Agency"/>
                    <w:listEntry w:val="Private Sector"/>
                    <w:listEntry w:val="Beneficiaries"/>
                    <w:listEntry w:val="Others"/>
                  </w:ddList>
                </w:ffData>
              </w:fldChar>
            </w:r>
            <w:r w:rsidRPr="00113905">
              <w:rPr>
                <w:color w:val="000000"/>
                <w:sz w:val="20"/>
                <w:szCs w:val="20"/>
                <w:lang w:val="en-GB"/>
              </w:rPr>
              <w:instrText xml:space="preserve"> FORMDROPDOWN </w:instrText>
            </w:r>
            <w:r w:rsidR="00D941F9">
              <w:rPr>
                <w:color w:val="000000"/>
                <w:sz w:val="20"/>
                <w:szCs w:val="20"/>
                <w:lang w:val="en-GB"/>
              </w:rPr>
            </w:r>
            <w:r w:rsidR="00D941F9">
              <w:rPr>
                <w:color w:val="000000"/>
                <w:sz w:val="20"/>
                <w:szCs w:val="20"/>
                <w:lang w:val="en-GB"/>
              </w:rPr>
              <w:fldChar w:fldCharType="separate"/>
            </w:r>
            <w:r w:rsidRPr="00113905">
              <w:rPr>
                <w:color w:val="000000"/>
                <w:sz w:val="20"/>
                <w:szCs w:val="20"/>
                <w:lang w:val="en-GB"/>
              </w:rPr>
              <w:fldChar w:fldCharType="end"/>
            </w:r>
          </w:p>
        </w:tc>
        <w:tc>
          <w:tcPr>
            <w:tcW w:w="1823" w:type="pct"/>
          </w:tcPr>
          <w:p w14:paraId="5B835EE9" w14:textId="006316F1" w:rsidR="0088492A" w:rsidRPr="00113905" w:rsidRDefault="005B7493" w:rsidP="0088492A">
            <w:pPr>
              <w:rPr>
                <w:color w:val="000000"/>
                <w:sz w:val="20"/>
                <w:szCs w:val="20"/>
                <w:lang w:val="en-GB"/>
              </w:rPr>
            </w:pPr>
            <w:r>
              <w:rPr>
                <w:color w:val="000000"/>
                <w:sz w:val="20"/>
                <w:szCs w:val="20"/>
                <w:lang w:val="en-GB"/>
              </w:rPr>
              <w:t>Bilateral donor agencies in Guyana</w:t>
            </w:r>
          </w:p>
        </w:tc>
        <w:tc>
          <w:tcPr>
            <w:tcW w:w="1013" w:type="pct"/>
            <w:shd w:val="clear" w:color="auto" w:fill="auto"/>
          </w:tcPr>
          <w:p w14:paraId="59DCEA42" w14:textId="77777777" w:rsidR="0088492A" w:rsidRPr="00113905" w:rsidRDefault="0088492A" w:rsidP="0088492A">
            <w:pPr>
              <w:rPr>
                <w:color w:val="000000"/>
                <w:sz w:val="20"/>
                <w:szCs w:val="20"/>
                <w:lang w:val="en-GB"/>
              </w:rPr>
            </w:pPr>
            <w:r w:rsidRPr="00113905">
              <w:rPr>
                <w:color w:val="000000"/>
                <w:sz w:val="20"/>
                <w:szCs w:val="20"/>
                <w:lang w:val="en-GB"/>
              </w:rPr>
              <w:fldChar w:fldCharType="begin">
                <w:ffData>
                  <w:name w:val="TblC_CofinType_06"/>
                  <w:enabled/>
                  <w:calcOnExit w:val="0"/>
                  <w:ddList>
                    <w:listEntry w:val="In-kind"/>
                    <w:listEntry w:val="(select)"/>
                    <w:listEntry w:val="Grants"/>
                    <w:listEntry w:val="Loans"/>
                    <w:listEntry w:val="Equity"/>
                    <w:listEntry w:val="Guarantees"/>
                    <w:listEntry w:val="Unknown"/>
                  </w:ddList>
                </w:ffData>
              </w:fldChar>
            </w:r>
            <w:r w:rsidRPr="00113905">
              <w:rPr>
                <w:color w:val="000000"/>
                <w:sz w:val="20"/>
                <w:szCs w:val="20"/>
                <w:lang w:val="en-GB"/>
              </w:rPr>
              <w:instrText xml:space="preserve"> FORMDROPDOWN </w:instrText>
            </w:r>
            <w:r w:rsidR="00D941F9">
              <w:rPr>
                <w:color w:val="000000"/>
                <w:sz w:val="20"/>
                <w:szCs w:val="20"/>
                <w:lang w:val="en-GB"/>
              </w:rPr>
            </w:r>
            <w:r w:rsidR="00D941F9">
              <w:rPr>
                <w:color w:val="000000"/>
                <w:sz w:val="20"/>
                <w:szCs w:val="20"/>
                <w:lang w:val="en-GB"/>
              </w:rPr>
              <w:fldChar w:fldCharType="separate"/>
            </w:r>
            <w:r w:rsidRPr="00113905">
              <w:rPr>
                <w:color w:val="000000"/>
                <w:sz w:val="20"/>
                <w:szCs w:val="20"/>
                <w:lang w:val="en-GB"/>
              </w:rPr>
              <w:fldChar w:fldCharType="end"/>
            </w:r>
          </w:p>
        </w:tc>
        <w:tc>
          <w:tcPr>
            <w:tcW w:w="1029" w:type="pct"/>
          </w:tcPr>
          <w:p w14:paraId="0B13C91C" w14:textId="10BA1E11" w:rsidR="0088492A" w:rsidRPr="00113905" w:rsidRDefault="00E66D5F" w:rsidP="0088492A">
            <w:pPr>
              <w:ind w:left="-6"/>
              <w:jc w:val="right"/>
              <w:rPr>
                <w:color w:val="000000"/>
                <w:sz w:val="20"/>
                <w:szCs w:val="20"/>
                <w:lang w:val="en-GB"/>
              </w:rPr>
            </w:pPr>
            <w:r w:rsidRPr="00113905">
              <w:rPr>
                <w:color w:val="000000"/>
                <w:sz w:val="20"/>
                <w:szCs w:val="20"/>
                <w:lang w:val="en-GB"/>
              </w:rPr>
              <w:t>6</w:t>
            </w:r>
            <w:r w:rsidR="00FE17F6" w:rsidRPr="00113905">
              <w:rPr>
                <w:color w:val="000000"/>
                <w:sz w:val="20"/>
                <w:szCs w:val="20"/>
                <w:lang w:val="en-GB"/>
              </w:rPr>
              <w:t>00,000</w:t>
            </w:r>
          </w:p>
        </w:tc>
      </w:tr>
      <w:tr w:rsidR="0088492A" w:rsidRPr="00113905" w14:paraId="1E3F86AE" w14:textId="77777777" w:rsidTr="004F779D">
        <w:trPr>
          <w:cantSplit/>
        </w:trPr>
        <w:tc>
          <w:tcPr>
            <w:tcW w:w="1135" w:type="pct"/>
          </w:tcPr>
          <w:p w14:paraId="38FDBF6A" w14:textId="77777777" w:rsidR="0088492A" w:rsidRPr="00113905" w:rsidRDefault="0088492A" w:rsidP="0088492A">
            <w:pPr>
              <w:rPr>
                <w:color w:val="000000"/>
                <w:sz w:val="20"/>
                <w:szCs w:val="20"/>
                <w:lang w:val="en-GB"/>
              </w:rPr>
            </w:pPr>
            <w:r w:rsidRPr="00113905">
              <w:rPr>
                <w:color w:val="000000"/>
                <w:sz w:val="20"/>
                <w:szCs w:val="20"/>
                <w:lang w:val="en-GB"/>
              </w:rPr>
              <w:fldChar w:fldCharType="begin">
                <w:ffData>
                  <w:name w:val=""/>
                  <w:enabled/>
                  <w:calcOnExit w:val="0"/>
                  <w:ddList>
                    <w:listEntry w:val="GEF Agency"/>
                    <w:listEntry w:val="Recipient Government"/>
                    <w:listEntry w:val="(select)"/>
                    <w:listEntry w:val="Donor Agency"/>
                    <w:listEntry w:val="CSO"/>
                    <w:listEntry w:val="Private Sector"/>
                    <w:listEntry w:val="Beneficiaries"/>
                    <w:listEntry w:val="Others"/>
                  </w:ddList>
                </w:ffData>
              </w:fldChar>
            </w:r>
            <w:r w:rsidRPr="00113905">
              <w:rPr>
                <w:color w:val="000000"/>
                <w:sz w:val="20"/>
                <w:szCs w:val="20"/>
                <w:lang w:val="en-GB"/>
              </w:rPr>
              <w:instrText xml:space="preserve"> FORMDROPDOWN </w:instrText>
            </w:r>
            <w:r w:rsidR="00D941F9">
              <w:rPr>
                <w:color w:val="000000"/>
                <w:sz w:val="20"/>
                <w:szCs w:val="20"/>
                <w:lang w:val="en-GB"/>
              </w:rPr>
            </w:r>
            <w:r w:rsidR="00D941F9">
              <w:rPr>
                <w:color w:val="000000"/>
                <w:sz w:val="20"/>
                <w:szCs w:val="20"/>
                <w:lang w:val="en-GB"/>
              </w:rPr>
              <w:fldChar w:fldCharType="separate"/>
            </w:r>
            <w:r w:rsidRPr="00113905">
              <w:rPr>
                <w:color w:val="000000"/>
                <w:sz w:val="20"/>
                <w:szCs w:val="20"/>
                <w:lang w:val="en-GB"/>
              </w:rPr>
              <w:fldChar w:fldCharType="end"/>
            </w:r>
          </w:p>
        </w:tc>
        <w:tc>
          <w:tcPr>
            <w:tcW w:w="1823" w:type="pct"/>
          </w:tcPr>
          <w:p w14:paraId="79A51BD2" w14:textId="77777777" w:rsidR="0088492A" w:rsidRPr="00113905" w:rsidRDefault="0088492A" w:rsidP="0088492A">
            <w:pPr>
              <w:rPr>
                <w:color w:val="000000"/>
                <w:sz w:val="20"/>
                <w:szCs w:val="20"/>
                <w:lang w:val="en-GB"/>
              </w:rPr>
            </w:pPr>
            <w:r w:rsidRPr="00113905">
              <w:rPr>
                <w:color w:val="000000"/>
                <w:sz w:val="20"/>
                <w:szCs w:val="20"/>
                <w:lang w:val="en-GB"/>
              </w:rPr>
              <w:t>UNDP</w:t>
            </w:r>
          </w:p>
        </w:tc>
        <w:tc>
          <w:tcPr>
            <w:tcW w:w="1013" w:type="pct"/>
            <w:shd w:val="clear" w:color="auto" w:fill="auto"/>
          </w:tcPr>
          <w:p w14:paraId="4E295115" w14:textId="77777777" w:rsidR="0088492A" w:rsidRPr="00113905" w:rsidRDefault="0088492A" w:rsidP="0088492A">
            <w:pPr>
              <w:rPr>
                <w:color w:val="000000"/>
                <w:sz w:val="20"/>
                <w:szCs w:val="20"/>
                <w:lang w:val="en-GB"/>
              </w:rPr>
            </w:pPr>
            <w:r w:rsidRPr="00113905">
              <w:rPr>
                <w:color w:val="000000"/>
                <w:sz w:val="20"/>
                <w:szCs w:val="20"/>
                <w:lang w:val="en-GB"/>
              </w:rPr>
              <w:fldChar w:fldCharType="begin">
                <w:ffData>
                  <w:name w:val=""/>
                  <w:enabled/>
                  <w:calcOnExit w:val="0"/>
                  <w:ddList>
                    <w:listEntry w:val="Grants"/>
                    <w:listEntry w:val="In-kind"/>
                    <w:listEntry w:val="(select)"/>
                    <w:listEntry w:val="Loans"/>
                    <w:listEntry w:val="Equity"/>
                    <w:listEntry w:val="Guarantees"/>
                    <w:listEntry w:val="Unknown"/>
                  </w:ddList>
                </w:ffData>
              </w:fldChar>
            </w:r>
            <w:r w:rsidRPr="00113905">
              <w:rPr>
                <w:color w:val="000000"/>
                <w:sz w:val="20"/>
                <w:szCs w:val="20"/>
                <w:lang w:val="en-GB"/>
              </w:rPr>
              <w:instrText xml:space="preserve"> FORMDROPDOWN </w:instrText>
            </w:r>
            <w:r w:rsidR="00D941F9">
              <w:rPr>
                <w:color w:val="000000"/>
                <w:sz w:val="20"/>
                <w:szCs w:val="20"/>
                <w:lang w:val="en-GB"/>
              </w:rPr>
            </w:r>
            <w:r w:rsidR="00D941F9">
              <w:rPr>
                <w:color w:val="000000"/>
                <w:sz w:val="20"/>
                <w:szCs w:val="20"/>
                <w:lang w:val="en-GB"/>
              </w:rPr>
              <w:fldChar w:fldCharType="separate"/>
            </w:r>
            <w:r w:rsidRPr="00113905">
              <w:rPr>
                <w:color w:val="000000"/>
                <w:sz w:val="20"/>
                <w:szCs w:val="20"/>
                <w:lang w:val="en-GB"/>
              </w:rPr>
              <w:fldChar w:fldCharType="end"/>
            </w:r>
          </w:p>
        </w:tc>
        <w:tc>
          <w:tcPr>
            <w:tcW w:w="1029" w:type="pct"/>
          </w:tcPr>
          <w:p w14:paraId="22186DF8" w14:textId="5E465CB3" w:rsidR="0088492A" w:rsidRPr="00113905" w:rsidRDefault="00396128" w:rsidP="0088492A">
            <w:pPr>
              <w:ind w:left="-6"/>
              <w:jc w:val="right"/>
              <w:rPr>
                <w:color w:val="000000"/>
                <w:sz w:val="20"/>
                <w:szCs w:val="20"/>
                <w:lang w:val="en-GB"/>
              </w:rPr>
            </w:pPr>
            <w:r w:rsidRPr="00113905">
              <w:rPr>
                <w:color w:val="000000"/>
                <w:sz w:val="20"/>
                <w:szCs w:val="20"/>
                <w:lang w:val="en-GB"/>
              </w:rPr>
              <w:t>100,000</w:t>
            </w:r>
          </w:p>
        </w:tc>
      </w:tr>
      <w:tr w:rsidR="0088492A" w:rsidRPr="00113905" w14:paraId="704E230D" w14:textId="77777777" w:rsidTr="004F779D">
        <w:trPr>
          <w:cantSplit/>
          <w:hidden/>
        </w:trPr>
        <w:tc>
          <w:tcPr>
            <w:tcW w:w="1135" w:type="pct"/>
          </w:tcPr>
          <w:p w14:paraId="061E94E9" w14:textId="77777777" w:rsidR="0088492A" w:rsidRPr="00113905" w:rsidRDefault="0088492A" w:rsidP="0088492A">
            <w:pPr>
              <w:rPr>
                <w:vanish/>
                <w:color w:val="000000"/>
                <w:sz w:val="20"/>
                <w:szCs w:val="20"/>
                <w:lang w:val="en-GB"/>
              </w:rPr>
            </w:pPr>
            <w:r w:rsidRPr="00113905">
              <w:rPr>
                <w:vanish/>
                <w:color w:val="000000"/>
                <w:sz w:val="20"/>
                <w:szCs w:val="20"/>
                <w:lang w:val="en-GB"/>
              </w:rPr>
              <w:fldChar w:fldCharType="begin">
                <w:ffData>
                  <w:name w:val="srcCofin_05"/>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Pr="00113905">
              <w:rPr>
                <w:vanish/>
                <w:color w:val="000000"/>
                <w:sz w:val="20"/>
                <w:szCs w:val="20"/>
                <w:lang w:val="en-GB"/>
              </w:rPr>
              <w:instrText xml:space="preserve"> FORMDROPDOWN </w:instrText>
            </w:r>
            <w:r w:rsidR="00D941F9">
              <w:rPr>
                <w:vanish/>
                <w:color w:val="000000"/>
                <w:sz w:val="20"/>
                <w:szCs w:val="20"/>
                <w:lang w:val="en-GB"/>
              </w:rPr>
            </w:r>
            <w:r w:rsidR="00D941F9">
              <w:rPr>
                <w:vanish/>
                <w:color w:val="000000"/>
                <w:sz w:val="20"/>
                <w:szCs w:val="20"/>
                <w:lang w:val="en-GB"/>
              </w:rPr>
              <w:fldChar w:fldCharType="separate"/>
            </w:r>
            <w:r w:rsidRPr="00113905">
              <w:rPr>
                <w:vanish/>
                <w:color w:val="000000"/>
                <w:sz w:val="20"/>
                <w:szCs w:val="20"/>
                <w:lang w:val="en-GB"/>
              </w:rPr>
              <w:fldChar w:fldCharType="end"/>
            </w:r>
          </w:p>
        </w:tc>
        <w:tc>
          <w:tcPr>
            <w:tcW w:w="1823" w:type="pct"/>
          </w:tcPr>
          <w:p w14:paraId="5E435DFF" w14:textId="77777777" w:rsidR="0088492A" w:rsidRPr="00113905" w:rsidRDefault="0088492A" w:rsidP="0088492A">
            <w:pPr>
              <w:rPr>
                <w:vanish/>
                <w:color w:val="000000"/>
                <w:sz w:val="20"/>
                <w:szCs w:val="20"/>
                <w:lang w:val="en-GB"/>
              </w:rPr>
            </w:pPr>
            <w:r w:rsidRPr="00113905">
              <w:rPr>
                <w:vanish/>
                <w:color w:val="000000"/>
                <w:sz w:val="20"/>
                <w:szCs w:val="20"/>
                <w:lang w:val="en-GB"/>
              </w:rPr>
              <w:fldChar w:fldCharType="begin">
                <w:ffData>
                  <w:name w:val="nameOfCofin_05"/>
                  <w:enabled/>
                  <w:calcOnExit w:val="0"/>
                  <w:textInput/>
                </w:ffData>
              </w:fldChar>
            </w:r>
            <w:r w:rsidRPr="00113905">
              <w:rPr>
                <w:vanish/>
                <w:color w:val="000000"/>
                <w:sz w:val="20"/>
                <w:szCs w:val="20"/>
                <w:lang w:val="en-GB"/>
              </w:rPr>
              <w:instrText xml:space="preserve"> FORMTEXT </w:instrText>
            </w:r>
            <w:r w:rsidRPr="00113905">
              <w:rPr>
                <w:vanish/>
                <w:color w:val="000000"/>
                <w:sz w:val="20"/>
                <w:szCs w:val="20"/>
                <w:lang w:val="en-GB"/>
              </w:rPr>
            </w:r>
            <w:r w:rsidRPr="00113905">
              <w:rPr>
                <w:vanish/>
                <w:color w:val="000000"/>
                <w:sz w:val="20"/>
                <w:szCs w:val="20"/>
                <w:lang w:val="en-GB"/>
              </w:rPr>
              <w:fldChar w:fldCharType="separate"/>
            </w:r>
            <w:r w:rsidRPr="00113905">
              <w:rPr>
                <w:vanish/>
                <w:color w:val="000000"/>
                <w:sz w:val="20"/>
                <w:szCs w:val="20"/>
                <w:lang w:val="en-GB"/>
              </w:rPr>
              <w:t> </w:t>
            </w:r>
            <w:r w:rsidRPr="00113905">
              <w:rPr>
                <w:vanish/>
                <w:color w:val="000000"/>
                <w:sz w:val="20"/>
                <w:szCs w:val="20"/>
                <w:lang w:val="en-GB"/>
              </w:rPr>
              <w:t> </w:t>
            </w:r>
            <w:r w:rsidRPr="00113905">
              <w:rPr>
                <w:vanish/>
                <w:color w:val="000000"/>
                <w:sz w:val="20"/>
                <w:szCs w:val="20"/>
                <w:lang w:val="en-GB"/>
              </w:rPr>
              <w:t> </w:t>
            </w:r>
            <w:r w:rsidRPr="00113905">
              <w:rPr>
                <w:vanish/>
                <w:color w:val="000000"/>
                <w:sz w:val="20"/>
                <w:szCs w:val="20"/>
                <w:lang w:val="en-GB"/>
              </w:rPr>
              <w:t> </w:t>
            </w:r>
            <w:r w:rsidRPr="00113905">
              <w:rPr>
                <w:vanish/>
                <w:color w:val="000000"/>
                <w:sz w:val="20"/>
                <w:szCs w:val="20"/>
                <w:lang w:val="en-GB"/>
              </w:rPr>
              <w:t> </w:t>
            </w:r>
            <w:r w:rsidRPr="00113905">
              <w:rPr>
                <w:vanish/>
                <w:color w:val="000000"/>
                <w:sz w:val="20"/>
                <w:szCs w:val="20"/>
                <w:lang w:val="en-GB"/>
              </w:rPr>
              <w:fldChar w:fldCharType="end"/>
            </w:r>
          </w:p>
        </w:tc>
        <w:tc>
          <w:tcPr>
            <w:tcW w:w="1013" w:type="pct"/>
            <w:shd w:val="clear" w:color="auto" w:fill="auto"/>
          </w:tcPr>
          <w:p w14:paraId="5979F80C" w14:textId="77777777" w:rsidR="0088492A" w:rsidRPr="00113905" w:rsidRDefault="0088492A" w:rsidP="0088492A">
            <w:pPr>
              <w:ind w:left="5"/>
              <w:rPr>
                <w:vanish/>
                <w:color w:val="000000"/>
                <w:sz w:val="20"/>
                <w:szCs w:val="20"/>
                <w:lang w:val="en-GB"/>
              </w:rPr>
            </w:pPr>
            <w:r w:rsidRPr="00113905">
              <w:rPr>
                <w:vanish/>
                <w:color w:val="000000"/>
                <w:sz w:val="20"/>
                <w:szCs w:val="20"/>
                <w:lang w:val="en-GB"/>
              </w:rPr>
              <w:fldChar w:fldCharType="begin">
                <w:ffData>
                  <w:name w:val="CofinType_05"/>
                  <w:enabled/>
                  <w:calcOnExit w:val="0"/>
                  <w:ddList>
                    <w:listEntry w:val="(select)"/>
                    <w:listEntry w:val="Grant"/>
                    <w:listEntry w:val="Soft Loan"/>
                    <w:listEntry w:val="Hard Loan"/>
                    <w:listEntry w:val="Guarantee"/>
                    <w:listEntry w:val="In-kind"/>
                    <w:listEntry w:val="Unknown at this stage"/>
                  </w:ddList>
                </w:ffData>
              </w:fldChar>
            </w:r>
            <w:r w:rsidRPr="00113905">
              <w:rPr>
                <w:vanish/>
                <w:color w:val="000000"/>
                <w:sz w:val="20"/>
                <w:szCs w:val="20"/>
                <w:lang w:val="en-GB"/>
              </w:rPr>
              <w:instrText xml:space="preserve"> FORMDROPDOWN </w:instrText>
            </w:r>
            <w:r w:rsidR="00D941F9">
              <w:rPr>
                <w:vanish/>
                <w:color w:val="000000"/>
                <w:sz w:val="20"/>
                <w:szCs w:val="20"/>
                <w:lang w:val="en-GB"/>
              </w:rPr>
            </w:r>
            <w:r w:rsidR="00D941F9">
              <w:rPr>
                <w:vanish/>
                <w:color w:val="000000"/>
                <w:sz w:val="20"/>
                <w:szCs w:val="20"/>
                <w:lang w:val="en-GB"/>
              </w:rPr>
              <w:fldChar w:fldCharType="separate"/>
            </w:r>
            <w:r w:rsidRPr="00113905">
              <w:rPr>
                <w:vanish/>
                <w:color w:val="000000"/>
                <w:sz w:val="20"/>
                <w:szCs w:val="20"/>
                <w:lang w:val="en-GB"/>
              </w:rPr>
              <w:fldChar w:fldCharType="end"/>
            </w:r>
          </w:p>
        </w:tc>
        <w:tc>
          <w:tcPr>
            <w:tcW w:w="1029" w:type="pct"/>
          </w:tcPr>
          <w:p w14:paraId="372DBA3A" w14:textId="12413AC4" w:rsidR="0088492A" w:rsidRPr="00113905" w:rsidRDefault="0088492A" w:rsidP="0088492A">
            <w:pPr>
              <w:ind w:left="-6"/>
              <w:jc w:val="right"/>
              <w:rPr>
                <w:vanish/>
                <w:color w:val="000000"/>
                <w:sz w:val="20"/>
                <w:szCs w:val="20"/>
                <w:lang w:val="en-GB"/>
              </w:rPr>
            </w:pPr>
          </w:p>
        </w:tc>
      </w:tr>
      <w:tr w:rsidR="0088492A" w:rsidRPr="00113905" w14:paraId="34C07F3A" w14:textId="77777777" w:rsidTr="004F779D">
        <w:trPr>
          <w:cantSplit/>
          <w:hidden/>
        </w:trPr>
        <w:tc>
          <w:tcPr>
            <w:tcW w:w="1135" w:type="pct"/>
          </w:tcPr>
          <w:p w14:paraId="00A39DB7" w14:textId="77777777" w:rsidR="0088492A" w:rsidRPr="00113905" w:rsidRDefault="0088492A" w:rsidP="0088492A">
            <w:pPr>
              <w:rPr>
                <w:vanish/>
                <w:color w:val="000000"/>
                <w:sz w:val="20"/>
                <w:szCs w:val="20"/>
                <w:lang w:val="en-GB"/>
              </w:rPr>
            </w:pPr>
            <w:r w:rsidRPr="00113905">
              <w:rPr>
                <w:vanish/>
                <w:color w:val="000000"/>
                <w:sz w:val="20"/>
                <w:szCs w:val="20"/>
                <w:lang w:val="en-GB"/>
              </w:rPr>
              <w:fldChar w:fldCharType="begin">
                <w:ffData>
                  <w:name w:val="srcCofin_06"/>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Pr="00113905">
              <w:rPr>
                <w:vanish/>
                <w:color w:val="000000"/>
                <w:sz w:val="20"/>
                <w:szCs w:val="20"/>
                <w:lang w:val="en-GB"/>
              </w:rPr>
              <w:instrText xml:space="preserve"> FORMDROPDOWN </w:instrText>
            </w:r>
            <w:r w:rsidR="00D941F9">
              <w:rPr>
                <w:vanish/>
                <w:color w:val="000000"/>
                <w:sz w:val="20"/>
                <w:szCs w:val="20"/>
                <w:lang w:val="en-GB"/>
              </w:rPr>
            </w:r>
            <w:r w:rsidR="00D941F9">
              <w:rPr>
                <w:vanish/>
                <w:color w:val="000000"/>
                <w:sz w:val="20"/>
                <w:szCs w:val="20"/>
                <w:lang w:val="en-GB"/>
              </w:rPr>
              <w:fldChar w:fldCharType="separate"/>
            </w:r>
            <w:r w:rsidRPr="00113905">
              <w:rPr>
                <w:vanish/>
                <w:color w:val="000000"/>
                <w:sz w:val="20"/>
                <w:szCs w:val="20"/>
                <w:lang w:val="en-GB"/>
              </w:rPr>
              <w:fldChar w:fldCharType="end"/>
            </w:r>
          </w:p>
        </w:tc>
        <w:tc>
          <w:tcPr>
            <w:tcW w:w="1823" w:type="pct"/>
          </w:tcPr>
          <w:p w14:paraId="1FE62FDA" w14:textId="77777777" w:rsidR="0088492A" w:rsidRPr="00113905" w:rsidRDefault="0088492A" w:rsidP="0088492A">
            <w:pPr>
              <w:rPr>
                <w:vanish/>
                <w:color w:val="000000"/>
                <w:sz w:val="20"/>
                <w:szCs w:val="20"/>
                <w:lang w:val="en-GB"/>
              </w:rPr>
            </w:pPr>
            <w:r w:rsidRPr="00113905">
              <w:rPr>
                <w:vanish/>
                <w:color w:val="000000"/>
                <w:sz w:val="20"/>
                <w:szCs w:val="20"/>
                <w:lang w:val="en-GB"/>
              </w:rPr>
              <w:fldChar w:fldCharType="begin">
                <w:ffData>
                  <w:name w:val="nameOfCofin_06"/>
                  <w:enabled/>
                  <w:calcOnExit w:val="0"/>
                  <w:textInput/>
                </w:ffData>
              </w:fldChar>
            </w:r>
            <w:r w:rsidRPr="00113905">
              <w:rPr>
                <w:vanish/>
                <w:color w:val="000000"/>
                <w:sz w:val="20"/>
                <w:szCs w:val="20"/>
                <w:lang w:val="en-GB"/>
              </w:rPr>
              <w:instrText xml:space="preserve"> FORMTEXT </w:instrText>
            </w:r>
            <w:r w:rsidRPr="00113905">
              <w:rPr>
                <w:vanish/>
                <w:color w:val="000000"/>
                <w:sz w:val="20"/>
                <w:szCs w:val="20"/>
                <w:lang w:val="en-GB"/>
              </w:rPr>
            </w:r>
            <w:r w:rsidRPr="00113905">
              <w:rPr>
                <w:vanish/>
                <w:color w:val="000000"/>
                <w:sz w:val="20"/>
                <w:szCs w:val="20"/>
                <w:lang w:val="en-GB"/>
              </w:rPr>
              <w:fldChar w:fldCharType="separate"/>
            </w:r>
            <w:r w:rsidRPr="00113905">
              <w:rPr>
                <w:vanish/>
                <w:color w:val="000000"/>
                <w:sz w:val="20"/>
                <w:szCs w:val="20"/>
                <w:lang w:val="en-GB"/>
              </w:rPr>
              <w:t> </w:t>
            </w:r>
            <w:r w:rsidRPr="00113905">
              <w:rPr>
                <w:vanish/>
                <w:color w:val="000000"/>
                <w:sz w:val="20"/>
                <w:szCs w:val="20"/>
                <w:lang w:val="en-GB"/>
              </w:rPr>
              <w:t> </w:t>
            </w:r>
            <w:r w:rsidRPr="00113905">
              <w:rPr>
                <w:vanish/>
                <w:color w:val="000000"/>
                <w:sz w:val="20"/>
                <w:szCs w:val="20"/>
                <w:lang w:val="en-GB"/>
              </w:rPr>
              <w:t> </w:t>
            </w:r>
            <w:r w:rsidRPr="00113905">
              <w:rPr>
                <w:vanish/>
                <w:color w:val="000000"/>
                <w:sz w:val="20"/>
                <w:szCs w:val="20"/>
                <w:lang w:val="en-GB"/>
              </w:rPr>
              <w:t> </w:t>
            </w:r>
            <w:r w:rsidRPr="00113905">
              <w:rPr>
                <w:vanish/>
                <w:color w:val="000000"/>
                <w:sz w:val="20"/>
                <w:szCs w:val="20"/>
                <w:lang w:val="en-GB"/>
              </w:rPr>
              <w:t> </w:t>
            </w:r>
            <w:r w:rsidRPr="00113905">
              <w:rPr>
                <w:vanish/>
                <w:color w:val="000000"/>
                <w:sz w:val="20"/>
                <w:szCs w:val="20"/>
                <w:lang w:val="en-GB"/>
              </w:rPr>
              <w:fldChar w:fldCharType="end"/>
            </w:r>
          </w:p>
        </w:tc>
        <w:tc>
          <w:tcPr>
            <w:tcW w:w="1013" w:type="pct"/>
            <w:shd w:val="clear" w:color="auto" w:fill="auto"/>
          </w:tcPr>
          <w:p w14:paraId="5CC684C7" w14:textId="77777777" w:rsidR="0088492A" w:rsidRPr="00113905" w:rsidRDefault="0088492A" w:rsidP="0088492A">
            <w:pPr>
              <w:ind w:left="5"/>
              <w:rPr>
                <w:vanish/>
                <w:color w:val="000000"/>
                <w:sz w:val="20"/>
                <w:szCs w:val="20"/>
                <w:lang w:val="en-GB"/>
              </w:rPr>
            </w:pPr>
            <w:r w:rsidRPr="00113905">
              <w:rPr>
                <w:vanish/>
                <w:color w:val="000000"/>
                <w:sz w:val="20"/>
                <w:szCs w:val="20"/>
                <w:lang w:val="en-GB"/>
              </w:rPr>
              <w:fldChar w:fldCharType="begin">
                <w:ffData>
                  <w:name w:val="CofinType_06"/>
                  <w:enabled/>
                  <w:calcOnExit w:val="0"/>
                  <w:ddList>
                    <w:listEntry w:val="(select)"/>
                    <w:listEntry w:val="Grant"/>
                    <w:listEntry w:val="Soft Loan"/>
                    <w:listEntry w:val="Hard Loan"/>
                    <w:listEntry w:val="Guarantee"/>
                    <w:listEntry w:val="In-kind"/>
                    <w:listEntry w:val="Unknown at this stage"/>
                  </w:ddList>
                </w:ffData>
              </w:fldChar>
            </w:r>
            <w:r w:rsidRPr="00113905">
              <w:rPr>
                <w:vanish/>
                <w:color w:val="000000"/>
                <w:sz w:val="20"/>
                <w:szCs w:val="20"/>
                <w:lang w:val="en-GB"/>
              </w:rPr>
              <w:instrText xml:space="preserve"> FORMDROPDOWN </w:instrText>
            </w:r>
            <w:r w:rsidR="00D941F9">
              <w:rPr>
                <w:vanish/>
                <w:color w:val="000000"/>
                <w:sz w:val="20"/>
                <w:szCs w:val="20"/>
                <w:lang w:val="en-GB"/>
              </w:rPr>
            </w:r>
            <w:r w:rsidR="00D941F9">
              <w:rPr>
                <w:vanish/>
                <w:color w:val="000000"/>
                <w:sz w:val="20"/>
                <w:szCs w:val="20"/>
                <w:lang w:val="en-GB"/>
              </w:rPr>
              <w:fldChar w:fldCharType="separate"/>
            </w:r>
            <w:r w:rsidRPr="00113905">
              <w:rPr>
                <w:vanish/>
                <w:color w:val="000000"/>
                <w:sz w:val="20"/>
                <w:szCs w:val="20"/>
                <w:lang w:val="en-GB"/>
              </w:rPr>
              <w:fldChar w:fldCharType="end"/>
            </w:r>
          </w:p>
        </w:tc>
        <w:tc>
          <w:tcPr>
            <w:tcW w:w="1029" w:type="pct"/>
          </w:tcPr>
          <w:p w14:paraId="46E0AFAE" w14:textId="6B7835C3" w:rsidR="0088492A" w:rsidRPr="00113905" w:rsidRDefault="0088492A" w:rsidP="0088492A">
            <w:pPr>
              <w:ind w:left="-6"/>
              <w:jc w:val="right"/>
              <w:rPr>
                <w:vanish/>
                <w:color w:val="000000"/>
                <w:sz w:val="20"/>
                <w:szCs w:val="20"/>
                <w:lang w:val="en-GB"/>
              </w:rPr>
            </w:pPr>
          </w:p>
        </w:tc>
      </w:tr>
      <w:tr w:rsidR="0088492A" w:rsidRPr="00113905" w14:paraId="4B100CF0" w14:textId="77777777" w:rsidTr="004F779D">
        <w:trPr>
          <w:cantSplit/>
        </w:trPr>
        <w:tc>
          <w:tcPr>
            <w:tcW w:w="1135" w:type="pct"/>
            <w:tcBorders>
              <w:top w:val="double" w:sz="4" w:space="0" w:color="auto"/>
              <w:bottom w:val="double" w:sz="4" w:space="0" w:color="auto"/>
            </w:tcBorders>
          </w:tcPr>
          <w:p w14:paraId="57DDA5D1" w14:textId="77777777" w:rsidR="0088492A" w:rsidRPr="00113905" w:rsidRDefault="0088492A" w:rsidP="0088492A">
            <w:pPr>
              <w:rPr>
                <w:b/>
                <w:color w:val="000000"/>
                <w:sz w:val="20"/>
                <w:szCs w:val="20"/>
                <w:lang w:val="en-GB"/>
              </w:rPr>
            </w:pPr>
            <w:r w:rsidRPr="00113905">
              <w:rPr>
                <w:b/>
                <w:color w:val="000000"/>
                <w:sz w:val="20"/>
                <w:szCs w:val="20"/>
                <w:lang w:val="en-GB"/>
              </w:rPr>
              <w:t>Total Co-financing</w:t>
            </w:r>
          </w:p>
        </w:tc>
        <w:tc>
          <w:tcPr>
            <w:tcW w:w="1823" w:type="pct"/>
            <w:tcBorders>
              <w:top w:val="double" w:sz="4" w:space="0" w:color="auto"/>
              <w:bottom w:val="double" w:sz="4" w:space="0" w:color="auto"/>
            </w:tcBorders>
            <w:shd w:val="clear" w:color="auto" w:fill="CCCCCC"/>
          </w:tcPr>
          <w:p w14:paraId="6D2F2348" w14:textId="77777777" w:rsidR="0088492A" w:rsidRPr="00113905" w:rsidRDefault="0088492A" w:rsidP="0088492A">
            <w:pPr>
              <w:jc w:val="right"/>
              <w:rPr>
                <w:color w:val="000000"/>
                <w:sz w:val="20"/>
                <w:szCs w:val="20"/>
                <w:lang w:val="en-GB"/>
              </w:rPr>
            </w:pPr>
          </w:p>
        </w:tc>
        <w:tc>
          <w:tcPr>
            <w:tcW w:w="1013" w:type="pct"/>
            <w:tcBorders>
              <w:top w:val="double" w:sz="4" w:space="0" w:color="auto"/>
              <w:bottom w:val="double" w:sz="4" w:space="0" w:color="auto"/>
            </w:tcBorders>
            <w:shd w:val="clear" w:color="auto" w:fill="CCCCCC"/>
          </w:tcPr>
          <w:p w14:paraId="446971A0" w14:textId="77777777" w:rsidR="0088492A" w:rsidRPr="00113905" w:rsidRDefault="0088492A" w:rsidP="0088492A">
            <w:pPr>
              <w:ind w:left="5"/>
              <w:jc w:val="right"/>
              <w:rPr>
                <w:color w:val="000000"/>
                <w:sz w:val="20"/>
                <w:szCs w:val="20"/>
                <w:lang w:val="en-GB"/>
              </w:rPr>
            </w:pPr>
          </w:p>
        </w:tc>
        <w:tc>
          <w:tcPr>
            <w:tcW w:w="1029" w:type="pct"/>
            <w:tcBorders>
              <w:top w:val="double" w:sz="4" w:space="0" w:color="auto"/>
              <w:bottom w:val="double" w:sz="4" w:space="0" w:color="auto"/>
            </w:tcBorders>
          </w:tcPr>
          <w:p w14:paraId="1C38D354" w14:textId="7581FC3E" w:rsidR="0088492A" w:rsidRPr="00113905" w:rsidRDefault="006016EA" w:rsidP="00FA41B2">
            <w:pPr>
              <w:ind w:left="-6"/>
              <w:jc w:val="right"/>
              <w:rPr>
                <w:color w:val="000000"/>
                <w:sz w:val="20"/>
                <w:szCs w:val="20"/>
                <w:lang w:val="en-GB"/>
              </w:rPr>
            </w:pPr>
            <w:r>
              <w:rPr>
                <w:color w:val="000000"/>
                <w:sz w:val="20"/>
                <w:szCs w:val="20"/>
                <w:lang w:val="en-GB"/>
              </w:rPr>
              <w:t>7,4</w:t>
            </w:r>
            <w:r w:rsidR="00FE17F6" w:rsidRPr="00113905">
              <w:rPr>
                <w:color w:val="000000"/>
                <w:sz w:val="20"/>
                <w:szCs w:val="20"/>
                <w:lang w:val="en-GB"/>
              </w:rPr>
              <w:t>00,000</w:t>
            </w:r>
          </w:p>
        </w:tc>
      </w:tr>
    </w:tbl>
    <w:p w14:paraId="41CD41B5" w14:textId="77777777" w:rsidR="006133D8" w:rsidRPr="00113905" w:rsidRDefault="006133D8" w:rsidP="006133D8">
      <w:pPr>
        <w:rPr>
          <w:lang w:val="en-GB"/>
        </w:rPr>
      </w:pPr>
    </w:p>
    <w:p w14:paraId="7A5E9385" w14:textId="4141F9FA" w:rsidR="00276471" w:rsidRPr="00113905" w:rsidRDefault="0076121E" w:rsidP="004F779D">
      <w:pPr>
        <w:pStyle w:val="GEFTableHeading"/>
        <w:spacing w:after="80"/>
        <w:ind w:left="-993"/>
        <w:rPr>
          <w:lang w:val="en-GB"/>
        </w:rPr>
      </w:pPr>
      <w:r w:rsidRPr="00113905">
        <w:rPr>
          <w:lang w:val="en-GB"/>
        </w:rPr>
        <w:t xml:space="preserve">D. </w:t>
      </w:r>
      <w:r w:rsidR="00EB39F4" w:rsidRPr="00113905">
        <w:rPr>
          <w:lang w:val="en-GB"/>
        </w:rPr>
        <w:t>I</w:t>
      </w:r>
      <w:r w:rsidR="00BC472A" w:rsidRPr="00113905">
        <w:rPr>
          <w:lang w:val="en-GB"/>
        </w:rPr>
        <w:t xml:space="preserve">ndicative </w:t>
      </w:r>
      <w:r w:rsidR="00EB39F4" w:rsidRPr="00113905">
        <w:rPr>
          <w:lang w:val="en-GB"/>
        </w:rPr>
        <w:t>T</w:t>
      </w:r>
      <w:r w:rsidR="007F44AA" w:rsidRPr="00113905">
        <w:rPr>
          <w:lang w:val="en-GB"/>
        </w:rPr>
        <w:t xml:space="preserve">rust </w:t>
      </w:r>
      <w:r w:rsidR="00EB39F4" w:rsidRPr="00113905">
        <w:rPr>
          <w:lang w:val="en-GB"/>
        </w:rPr>
        <w:t>F</w:t>
      </w:r>
      <w:r w:rsidR="007F44AA" w:rsidRPr="00113905">
        <w:rPr>
          <w:lang w:val="en-GB"/>
        </w:rPr>
        <w:t>und</w:t>
      </w:r>
      <w:r w:rsidR="005B6ABF" w:rsidRPr="00113905">
        <w:rPr>
          <w:lang w:val="en-GB"/>
        </w:rPr>
        <w:t xml:space="preserve"> </w:t>
      </w:r>
      <w:r w:rsidR="00107376" w:rsidRPr="00113905">
        <w:rPr>
          <w:lang w:val="en-GB"/>
        </w:rPr>
        <w:t xml:space="preserve"> Res</w:t>
      </w:r>
      <w:r w:rsidR="005B6ABF" w:rsidRPr="00113905">
        <w:rPr>
          <w:lang w:val="en-GB"/>
        </w:rPr>
        <w:t>ources</w:t>
      </w:r>
      <w:r w:rsidR="00667450" w:rsidRPr="00113905">
        <w:rPr>
          <w:lang w:val="en-GB"/>
        </w:rPr>
        <w:t xml:space="preserve"> </w:t>
      </w:r>
      <w:r w:rsidR="005B6ABF" w:rsidRPr="00113905">
        <w:rPr>
          <w:lang w:val="en-GB"/>
        </w:rPr>
        <w:t>Requested by Agency</w:t>
      </w:r>
      <w:r w:rsidR="00C36288" w:rsidRPr="00113905">
        <w:rPr>
          <w:lang w:val="en-GB"/>
        </w:rPr>
        <w:t>(ies)</w:t>
      </w:r>
      <w:r w:rsidR="005B6ABF" w:rsidRPr="00113905">
        <w:rPr>
          <w:lang w:val="en-GB"/>
        </w:rPr>
        <w:t xml:space="preserve">, </w:t>
      </w:r>
      <w:r w:rsidR="00107376" w:rsidRPr="00113905">
        <w:rPr>
          <w:lang w:val="en-GB"/>
        </w:rPr>
        <w:t xml:space="preserve"> Country</w:t>
      </w:r>
      <w:r w:rsidR="00C36288" w:rsidRPr="00113905">
        <w:rPr>
          <w:lang w:val="en-GB"/>
        </w:rPr>
        <w:t>(ies)</w:t>
      </w:r>
      <w:r w:rsidR="00F43951" w:rsidRPr="00113905">
        <w:rPr>
          <w:lang w:val="en-GB"/>
        </w:rPr>
        <w:t xml:space="preserve"> and </w:t>
      </w:r>
      <w:r w:rsidR="00C36288" w:rsidRPr="00113905">
        <w:rPr>
          <w:lang w:val="en-GB"/>
        </w:rPr>
        <w:t xml:space="preserve">the Programming </w:t>
      </w:r>
      <w:r w:rsidR="00F43951" w:rsidRPr="00113905">
        <w:rPr>
          <w:lang w:val="en-GB"/>
        </w:rPr>
        <w:t>of Funds</w:t>
      </w:r>
      <w:r w:rsidR="00091854" w:rsidRPr="00113905">
        <w:rPr>
          <w:lang w:val="en-GB"/>
        </w:rPr>
        <w:t xml:space="preserve"> </w:t>
      </w:r>
    </w:p>
    <w:tbl>
      <w:tblPr>
        <w:tblW w:w="5450"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828"/>
        <w:gridCol w:w="1968"/>
        <w:gridCol w:w="1536"/>
        <w:gridCol w:w="1894"/>
        <w:gridCol w:w="1368"/>
        <w:gridCol w:w="967"/>
        <w:gridCol w:w="1016"/>
      </w:tblGrid>
      <w:tr w:rsidR="00132636" w:rsidRPr="00113905" w14:paraId="55627437" w14:textId="77777777" w:rsidTr="004F779D">
        <w:trPr>
          <w:trHeight w:val="172"/>
        </w:trPr>
        <w:tc>
          <w:tcPr>
            <w:tcW w:w="435" w:type="pct"/>
            <w:vMerge w:val="restart"/>
            <w:shd w:val="clear" w:color="auto" w:fill="auto"/>
            <w:vAlign w:val="center"/>
          </w:tcPr>
          <w:p w14:paraId="194E3C32" w14:textId="77777777" w:rsidR="00132636" w:rsidRPr="00113905" w:rsidRDefault="00132636" w:rsidP="005D5071">
            <w:pPr>
              <w:jc w:val="center"/>
              <w:rPr>
                <w:rFonts w:ascii="Times New Roman Bold" w:hAnsi="Times New Roman Bold"/>
                <w:b/>
                <w:color w:val="000000"/>
                <w:szCs w:val="22"/>
                <w:lang w:val="en-GB"/>
              </w:rPr>
            </w:pPr>
            <w:r w:rsidRPr="00113905">
              <w:rPr>
                <w:rFonts w:ascii="Times New Roman Bold" w:hAnsi="Times New Roman Bold"/>
                <w:b/>
                <w:color w:val="000000"/>
                <w:szCs w:val="22"/>
                <w:lang w:val="en-GB"/>
              </w:rPr>
              <w:t>GEF Agency</w:t>
            </w:r>
          </w:p>
        </w:tc>
        <w:tc>
          <w:tcPr>
            <w:tcW w:w="395" w:type="pct"/>
            <w:vMerge w:val="restart"/>
            <w:vAlign w:val="center"/>
          </w:tcPr>
          <w:p w14:paraId="69680CC6" w14:textId="77777777" w:rsidR="00132636" w:rsidRPr="00113905" w:rsidRDefault="00132636" w:rsidP="00513D4F">
            <w:pPr>
              <w:jc w:val="center"/>
              <w:rPr>
                <w:rFonts w:ascii="Times New Roman Bold" w:hAnsi="Times New Roman Bold"/>
                <w:b/>
                <w:color w:val="000000"/>
                <w:szCs w:val="22"/>
                <w:lang w:val="en-GB"/>
              </w:rPr>
            </w:pPr>
            <w:r w:rsidRPr="00113905">
              <w:rPr>
                <w:rFonts w:ascii="Times New Roman Bold" w:hAnsi="Times New Roman Bold"/>
                <w:b/>
                <w:color w:val="000000"/>
                <w:szCs w:val="22"/>
                <w:lang w:val="en-GB"/>
              </w:rPr>
              <w:t>Trust Fund</w:t>
            </w:r>
          </w:p>
        </w:tc>
        <w:tc>
          <w:tcPr>
            <w:tcW w:w="938" w:type="pct"/>
            <w:vMerge w:val="restart"/>
            <w:shd w:val="clear" w:color="auto" w:fill="auto"/>
            <w:vAlign w:val="center"/>
          </w:tcPr>
          <w:p w14:paraId="57BEF420" w14:textId="77777777" w:rsidR="00132636" w:rsidRPr="00113905" w:rsidRDefault="00132636" w:rsidP="00B853BF">
            <w:pPr>
              <w:jc w:val="center"/>
              <w:rPr>
                <w:b/>
                <w:color w:val="000000"/>
                <w:szCs w:val="22"/>
                <w:lang w:val="en-GB"/>
              </w:rPr>
            </w:pPr>
            <w:r w:rsidRPr="00113905">
              <w:rPr>
                <w:b/>
                <w:color w:val="000000"/>
                <w:szCs w:val="22"/>
                <w:lang w:val="en-GB"/>
              </w:rPr>
              <w:t>Country/</w:t>
            </w:r>
          </w:p>
          <w:p w14:paraId="53A8548D" w14:textId="77777777" w:rsidR="00132636" w:rsidRPr="00113905" w:rsidRDefault="00132636" w:rsidP="005D53AB">
            <w:pPr>
              <w:jc w:val="center"/>
              <w:rPr>
                <w:b/>
                <w:color w:val="000000"/>
                <w:szCs w:val="22"/>
                <w:lang w:val="en-GB"/>
              </w:rPr>
            </w:pPr>
            <w:r w:rsidRPr="00113905">
              <w:rPr>
                <w:b/>
                <w:color w:val="000000"/>
                <w:szCs w:val="22"/>
                <w:lang w:val="en-GB"/>
              </w:rPr>
              <w:t>Regional/ Global</w:t>
            </w:r>
            <w:r w:rsidRPr="00113905">
              <w:rPr>
                <w:b/>
                <w:color w:val="000000"/>
                <w:szCs w:val="22"/>
                <w:vertAlign w:val="superscript"/>
                <w:lang w:val="en-GB"/>
              </w:rPr>
              <w:t xml:space="preserve"> </w:t>
            </w:r>
          </w:p>
        </w:tc>
        <w:tc>
          <w:tcPr>
            <w:tcW w:w="732" w:type="pct"/>
            <w:vMerge w:val="restart"/>
            <w:shd w:val="clear" w:color="auto" w:fill="auto"/>
            <w:vAlign w:val="center"/>
          </w:tcPr>
          <w:p w14:paraId="7BC098C2" w14:textId="77777777" w:rsidR="00132636" w:rsidRPr="00113905" w:rsidRDefault="00132636" w:rsidP="007009D9">
            <w:pPr>
              <w:jc w:val="center"/>
              <w:rPr>
                <w:b/>
                <w:color w:val="000000"/>
                <w:szCs w:val="22"/>
                <w:lang w:val="en-GB"/>
              </w:rPr>
            </w:pPr>
            <w:r w:rsidRPr="00113905">
              <w:rPr>
                <w:b/>
                <w:color w:val="000000"/>
                <w:szCs w:val="22"/>
                <w:lang w:val="en-GB"/>
              </w:rPr>
              <w:t>Focal Area</w:t>
            </w:r>
          </w:p>
        </w:tc>
        <w:tc>
          <w:tcPr>
            <w:tcW w:w="903" w:type="pct"/>
            <w:vMerge w:val="restart"/>
            <w:shd w:val="clear" w:color="auto" w:fill="auto"/>
            <w:vAlign w:val="center"/>
          </w:tcPr>
          <w:p w14:paraId="26B14E21" w14:textId="77777777" w:rsidR="00132636" w:rsidRPr="00113905" w:rsidRDefault="00132636" w:rsidP="006202D8">
            <w:pPr>
              <w:jc w:val="center"/>
              <w:rPr>
                <w:rFonts w:ascii="Times New Roman Bold" w:hAnsi="Times New Roman Bold"/>
                <w:b/>
                <w:color w:val="000000"/>
                <w:szCs w:val="22"/>
                <w:lang w:val="en-GB"/>
              </w:rPr>
            </w:pPr>
            <w:r w:rsidRPr="00113905">
              <w:rPr>
                <w:rFonts w:ascii="Times New Roman Bold" w:hAnsi="Times New Roman Bold"/>
                <w:b/>
                <w:color w:val="000000"/>
                <w:szCs w:val="22"/>
                <w:lang w:val="en-GB"/>
              </w:rPr>
              <w:t>Programming</w:t>
            </w:r>
          </w:p>
          <w:p w14:paraId="7B0F0101" w14:textId="77777777" w:rsidR="00132636" w:rsidRPr="00113905" w:rsidRDefault="00132636" w:rsidP="006202D8">
            <w:pPr>
              <w:jc w:val="center"/>
              <w:rPr>
                <w:b/>
                <w:color w:val="000000"/>
                <w:szCs w:val="22"/>
                <w:lang w:val="en-GB"/>
              </w:rPr>
            </w:pPr>
            <w:r w:rsidRPr="00113905">
              <w:rPr>
                <w:rFonts w:ascii="Times New Roman Bold" w:hAnsi="Times New Roman Bold"/>
                <w:b/>
                <w:color w:val="000000"/>
                <w:szCs w:val="22"/>
                <w:lang w:val="en-GB"/>
              </w:rPr>
              <w:t xml:space="preserve"> of Funds</w:t>
            </w:r>
          </w:p>
        </w:tc>
        <w:tc>
          <w:tcPr>
            <w:tcW w:w="1597" w:type="pct"/>
            <w:gridSpan w:val="3"/>
            <w:shd w:val="clear" w:color="auto" w:fill="auto"/>
            <w:vAlign w:val="center"/>
          </w:tcPr>
          <w:p w14:paraId="09A68C56" w14:textId="77777777" w:rsidR="00132636" w:rsidRPr="00113905" w:rsidRDefault="00132636" w:rsidP="002900EB">
            <w:pPr>
              <w:ind w:hanging="17"/>
              <w:jc w:val="center"/>
              <w:rPr>
                <w:b/>
                <w:color w:val="000000"/>
                <w:szCs w:val="22"/>
                <w:lang w:val="en-GB"/>
              </w:rPr>
            </w:pPr>
            <w:r w:rsidRPr="00113905">
              <w:rPr>
                <w:b/>
                <w:color w:val="000000"/>
                <w:szCs w:val="22"/>
                <w:lang w:val="en-GB"/>
              </w:rPr>
              <w:t>(in $)</w:t>
            </w:r>
          </w:p>
        </w:tc>
      </w:tr>
      <w:tr w:rsidR="00132636" w:rsidRPr="00113905" w14:paraId="0A2ED44D" w14:textId="77777777" w:rsidTr="004F779D">
        <w:trPr>
          <w:trHeight w:val="825"/>
        </w:trPr>
        <w:tc>
          <w:tcPr>
            <w:tcW w:w="435" w:type="pct"/>
            <w:vMerge/>
            <w:shd w:val="clear" w:color="auto" w:fill="auto"/>
            <w:vAlign w:val="center"/>
          </w:tcPr>
          <w:p w14:paraId="3D114BEE" w14:textId="77777777" w:rsidR="00132636" w:rsidRPr="00113905" w:rsidRDefault="00132636" w:rsidP="005D5071">
            <w:pPr>
              <w:jc w:val="center"/>
              <w:rPr>
                <w:rFonts w:ascii="Times New Roman Bold" w:hAnsi="Times New Roman Bold"/>
                <w:b/>
                <w:color w:val="000000"/>
                <w:szCs w:val="22"/>
                <w:lang w:val="en-GB"/>
              </w:rPr>
            </w:pPr>
          </w:p>
        </w:tc>
        <w:tc>
          <w:tcPr>
            <w:tcW w:w="395" w:type="pct"/>
            <w:vMerge/>
            <w:vAlign w:val="center"/>
          </w:tcPr>
          <w:p w14:paraId="5B9ABD28" w14:textId="77777777" w:rsidR="00132636" w:rsidRPr="00113905" w:rsidRDefault="00132636" w:rsidP="00513D4F">
            <w:pPr>
              <w:jc w:val="center"/>
              <w:rPr>
                <w:rFonts w:ascii="Times New Roman Bold" w:hAnsi="Times New Roman Bold"/>
                <w:b/>
                <w:color w:val="000000"/>
                <w:szCs w:val="22"/>
                <w:lang w:val="en-GB"/>
              </w:rPr>
            </w:pPr>
          </w:p>
        </w:tc>
        <w:tc>
          <w:tcPr>
            <w:tcW w:w="938" w:type="pct"/>
            <w:vMerge/>
            <w:shd w:val="clear" w:color="auto" w:fill="auto"/>
            <w:vAlign w:val="center"/>
          </w:tcPr>
          <w:p w14:paraId="5A577D3F" w14:textId="77777777" w:rsidR="00132636" w:rsidRPr="00113905" w:rsidRDefault="00132636" w:rsidP="00B853BF">
            <w:pPr>
              <w:jc w:val="center"/>
              <w:rPr>
                <w:b/>
                <w:color w:val="000000"/>
                <w:szCs w:val="22"/>
                <w:lang w:val="en-GB"/>
              </w:rPr>
            </w:pPr>
          </w:p>
        </w:tc>
        <w:tc>
          <w:tcPr>
            <w:tcW w:w="732" w:type="pct"/>
            <w:vMerge/>
            <w:shd w:val="clear" w:color="auto" w:fill="auto"/>
            <w:vAlign w:val="center"/>
          </w:tcPr>
          <w:p w14:paraId="696CD24B" w14:textId="77777777" w:rsidR="00132636" w:rsidRPr="00113905" w:rsidRDefault="00132636" w:rsidP="007009D9">
            <w:pPr>
              <w:jc w:val="center"/>
              <w:rPr>
                <w:rFonts w:ascii="Times New Roman Bold" w:hAnsi="Times New Roman Bold"/>
                <w:b/>
                <w:color w:val="000000"/>
                <w:szCs w:val="22"/>
                <w:lang w:val="en-GB"/>
              </w:rPr>
            </w:pPr>
          </w:p>
        </w:tc>
        <w:tc>
          <w:tcPr>
            <w:tcW w:w="903" w:type="pct"/>
            <w:vMerge/>
            <w:shd w:val="clear" w:color="auto" w:fill="auto"/>
            <w:vAlign w:val="center"/>
          </w:tcPr>
          <w:p w14:paraId="0ECC837B" w14:textId="77777777" w:rsidR="00132636" w:rsidRPr="00113905" w:rsidRDefault="00132636" w:rsidP="007009D9">
            <w:pPr>
              <w:jc w:val="center"/>
              <w:rPr>
                <w:rFonts w:ascii="Times New Roman Bold" w:hAnsi="Times New Roman Bold"/>
                <w:b/>
                <w:color w:val="000000"/>
                <w:szCs w:val="22"/>
                <w:lang w:val="en-GB"/>
              </w:rPr>
            </w:pPr>
          </w:p>
        </w:tc>
        <w:tc>
          <w:tcPr>
            <w:tcW w:w="652" w:type="pct"/>
            <w:shd w:val="clear" w:color="auto" w:fill="auto"/>
            <w:vAlign w:val="center"/>
          </w:tcPr>
          <w:p w14:paraId="56DCBF4D" w14:textId="77777777" w:rsidR="00132636" w:rsidRPr="00113905" w:rsidRDefault="00132636" w:rsidP="00170BB4">
            <w:pPr>
              <w:jc w:val="center"/>
              <w:rPr>
                <w:b/>
                <w:color w:val="000000"/>
                <w:szCs w:val="22"/>
                <w:lang w:val="en-GB"/>
              </w:rPr>
            </w:pPr>
            <w:r w:rsidRPr="00113905">
              <w:rPr>
                <w:b/>
                <w:color w:val="000000"/>
                <w:szCs w:val="22"/>
                <w:lang w:val="en-GB"/>
              </w:rPr>
              <w:t>GEF Project Financing  (a)</w:t>
            </w:r>
          </w:p>
        </w:tc>
        <w:tc>
          <w:tcPr>
            <w:tcW w:w="461" w:type="pct"/>
            <w:shd w:val="clear" w:color="auto" w:fill="auto"/>
            <w:vAlign w:val="center"/>
          </w:tcPr>
          <w:p w14:paraId="6DA3E0F6" w14:textId="77777777" w:rsidR="00132636" w:rsidRPr="00113905" w:rsidRDefault="00132636" w:rsidP="0067183B">
            <w:pPr>
              <w:jc w:val="center"/>
              <w:rPr>
                <w:b/>
                <w:color w:val="000000"/>
                <w:szCs w:val="22"/>
                <w:lang w:val="en-GB"/>
              </w:rPr>
            </w:pPr>
            <w:r w:rsidRPr="00113905">
              <w:rPr>
                <w:b/>
                <w:color w:val="000000"/>
                <w:szCs w:val="22"/>
                <w:lang w:val="en-GB"/>
              </w:rPr>
              <w:t>Agency Fee (b)</w:t>
            </w:r>
            <w:r w:rsidR="00091854" w:rsidRPr="00113905">
              <w:rPr>
                <w:color w:val="000000"/>
                <w:szCs w:val="22"/>
                <w:vertAlign w:val="superscript"/>
                <w:lang w:val="en-GB"/>
              </w:rPr>
              <w:t>b</w:t>
            </w:r>
            <w:r w:rsidRPr="00113905">
              <w:rPr>
                <w:color w:val="000000"/>
                <w:szCs w:val="22"/>
                <w:vertAlign w:val="superscript"/>
                <w:lang w:val="en-GB"/>
              </w:rPr>
              <w:t>)</w:t>
            </w:r>
          </w:p>
        </w:tc>
        <w:tc>
          <w:tcPr>
            <w:tcW w:w="484" w:type="pct"/>
            <w:shd w:val="clear" w:color="auto" w:fill="auto"/>
            <w:vAlign w:val="center"/>
          </w:tcPr>
          <w:p w14:paraId="42FA1E1A" w14:textId="77777777" w:rsidR="00132636" w:rsidRPr="00113905" w:rsidRDefault="00132636" w:rsidP="008D22F2">
            <w:pPr>
              <w:ind w:hanging="17"/>
              <w:rPr>
                <w:b/>
                <w:color w:val="000000"/>
                <w:szCs w:val="22"/>
                <w:lang w:val="en-GB"/>
              </w:rPr>
            </w:pPr>
            <w:r w:rsidRPr="00113905">
              <w:rPr>
                <w:b/>
                <w:color w:val="000000"/>
                <w:szCs w:val="22"/>
                <w:lang w:val="en-GB"/>
              </w:rPr>
              <w:t>Total</w:t>
            </w:r>
          </w:p>
          <w:p w14:paraId="1061921B" w14:textId="77777777" w:rsidR="00132636" w:rsidRPr="00113905" w:rsidRDefault="00132636" w:rsidP="008D22F2">
            <w:pPr>
              <w:ind w:hanging="17"/>
              <w:rPr>
                <w:b/>
                <w:color w:val="000000"/>
                <w:szCs w:val="22"/>
                <w:lang w:val="en-GB"/>
              </w:rPr>
            </w:pPr>
            <w:r w:rsidRPr="00113905">
              <w:rPr>
                <w:b/>
                <w:color w:val="000000"/>
                <w:szCs w:val="22"/>
                <w:lang w:val="en-GB"/>
              </w:rPr>
              <w:t>(c)=a+b</w:t>
            </w:r>
          </w:p>
        </w:tc>
      </w:tr>
      <w:tr w:rsidR="00B64FBC" w:rsidRPr="00113905" w14:paraId="63935F34" w14:textId="77777777" w:rsidTr="004F779D">
        <w:trPr>
          <w:trHeight w:val="253"/>
        </w:trPr>
        <w:tc>
          <w:tcPr>
            <w:tcW w:w="435" w:type="pct"/>
            <w:shd w:val="clear" w:color="auto" w:fill="auto"/>
          </w:tcPr>
          <w:p w14:paraId="4193542E" w14:textId="77777777" w:rsidR="00B64FBC" w:rsidRPr="00113905" w:rsidRDefault="00F30ED5" w:rsidP="00B64FBC">
            <w:pPr>
              <w:rPr>
                <w:lang w:val="en-GB"/>
              </w:rPr>
            </w:pPr>
            <w:r w:rsidRPr="00113905">
              <w:rPr>
                <w:color w:val="000000"/>
                <w:sz w:val="20"/>
                <w:szCs w:val="20"/>
                <w:lang w:val="en-GB"/>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UNDP"/>
                    <w:listEntry w:val="(select)"/>
                    <w:listEntry w:val="ADB"/>
                    <w:listEntry w:val="AfDB"/>
                    <w:listEntry w:val="CI"/>
                    <w:listEntry w:val="DBSA"/>
                    <w:listEntry w:val="EBRD"/>
                    <w:listEntry w:val="FAO"/>
                    <w:listEntry w:val="FUNBIO"/>
                    <w:listEntry w:val="IADB"/>
                    <w:listEntry w:val="IFAD"/>
                    <w:listEntry w:val="IUCN"/>
                    <w:listEntry w:val="UNEP"/>
                    <w:listEntry w:val="UNIDO"/>
                    <w:listEntry w:val="WB"/>
                    <w:listEntry w:val="WWF-US"/>
                    <w:listEntry w:val="FECO"/>
                    <w:listEntry w:val="CAF"/>
                    <w:listEntry w:val="BOAD"/>
                  </w:ddList>
                </w:ffData>
              </w:fldChar>
            </w:r>
            <w:r w:rsidRPr="00113905">
              <w:rPr>
                <w:color w:val="000000"/>
                <w:sz w:val="20"/>
                <w:szCs w:val="20"/>
                <w:lang w:val="en-GB"/>
              </w:rPr>
              <w:instrText xml:space="preserve"> FORMDROPDOWN </w:instrText>
            </w:r>
            <w:r w:rsidR="00D941F9">
              <w:rPr>
                <w:color w:val="000000"/>
                <w:sz w:val="20"/>
                <w:szCs w:val="20"/>
                <w:lang w:val="en-GB"/>
              </w:rPr>
            </w:r>
            <w:r w:rsidR="00D941F9">
              <w:rPr>
                <w:color w:val="000000"/>
                <w:sz w:val="20"/>
                <w:szCs w:val="20"/>
                <w:lang w:val="en-GB"/>
              </w:rPr>
              <w:fldChar w:fldCharType="separate"/>
            </w:r>
            <w:r w:rsidRPr="00113905">
              <w:rPr>
                <w:color w:val="000000"/>
                <w:sz w:val="20"/>
                <w:szCs w:val="20"/>
                <w:lang w:val="en-GB"/>
              </w:rPr>
              <w:fldChar w:fldCharType="end"/>
            </w:r>
            <w:r w:rsidR="00B64FBC" w:rsidRPr="00113905">
              <w:rPr>
                <w:color w:val="000000"/>
                <w:sz w:val="20"/>
                <w:szCs w:val="20"/>
                <w:lang w:val="en-GB"/>
              </w:rPr>
              <w:t xml:space="preserve"> </w:t>
            </w:r>
          </w:p>
        </w:tc>
        <w:tc>
          <w:tcPr>
            <w:tcW w:w="395" w:type="pct"/>
          </w:tcPr>
          <w:p w14:paraId="4C114A1E" w14:textId="77777777" w:rsidR="00B64FBC" w:rsidRPr="00113905" w:rsidRDefault="00F30ED5" w:rsidP="00B64FBC">
            <w:pPr>
              <w:rPr>
                <w:color w:val="000000"/>
                <w:lang w:val="en-GB"/>
              </w:rPr>
            </w:pPr>
            <w:r w:rsidRPr="00113905">
              <w:rPr>
                <w:color w:val="000000"/>
                <w:sz w:val="20"/>
                <w:szCs w:val="20"/>
                <w:lang w:val="en-GB"/>
              </w:rPr>
              <w:fldChar w:fldCharType="begin">
                <w:ffData>
                  <w:name w:val="D_TF_01"/>
                  <w:enabled/>
                  <w:calcOnExit w:val="0"/>
                  <w:ddList>
                    <w:listEntry w:val="GEFTF"/>
                    <w:listEntry w:val="(select)"/>
                    <w:listEntry w:val="LDCF"/>
                    <w:listEntry w:val="NPIF"/>
                    <w:listEntry w:val="SCCF-A"/>
                    <w:listEntry w:val="SCCF-B"/>
                  </w:ddList>
                </w:ffData>
              </w:fldChar>
            </w:r>
            <w:bookmarkStart w:id="19" w:name="D_TF_01"/>
            <w:r w:rsidRPr="00113905">
              <w:rPr>
                <w:color w:val="000000"/>
                <w:sz w:val="20"/>
                <w:szCs w:val="20"/>
                <w:lang w:val="en-GB"/>
              </w:rPr>
              <w:instrText xml:space="preserve"> FORMDROPDOWN </w:instrText>
            </w:r>
            <w:r w:rsidR="00D941F9">
              <w:rPr>
                <w:color w:val="000000"/>
                <w:sz w:val="20"/>
                <w:szCs w:val="20"/>
                <w:lang w:val="en-GB"/>
              </w:rPr>
            </w:r>
            <w:r w:rsidR="00D941F9">
              <w:rPr>
                <w:color w:val="000000"/>
                <w:sz w:val="20"/>
                <w:szCs w:val="20"/>
                <w:lang w:val="en-GB"/>
              </w:rPr>
              <w:fldChar w:fldCharType="separate"/>
            </w:r>
            <w:r w:rsidRPr="00113905">
              <w:rPr>
                <w:color w:val="000000"/>
                <w:sz w:val="20"/>
                <w:szCs w:val="20"/>
                <w:lang w:val="en-GB"/>
              </w:rPr>
              <w:fldChar w:fldCharType="end"/>
            </w:r>
            <w:bookmarkEnd w:id="19"/>
          </w:p>
        </w:tc>
        <w:tc>
          <w:tcPr>
            <w:tcW w:w="938" w:type="pct"/>
            <w:shd w:val="clear" w:color="auto" w:fill="auto"/>
          </w:tcPr>
          <w:p w14:paraId="4E553FD5" w14:textId="5458409C" w:rsidR="00B64FBC" w:rsidRPr="00113905" w:rsidRDefault="003037EC" w:rsidP="00B64FBC">
            <w:pPr>
              <w:rPr>
                <w:color w:val="000000"/>
                <w:sz w:val="20"/>
                <w:szCs w:val="20"/>
                <w:lang w:val="en-GB"/>
              </w:rPr>
            </w:pPr>
            <w:r w:rsidRPr="00113905">
              <w:rPr>
                <w:color w:val="000000"/>
                <w:sz w:val="20"/>
                <w:szCs w:val="20"/>
                <w:lang w:val="en-GB"/>
              </w:rPr>
              <w:t>Guyana</w:t>
            </w:r>
          </w:p>
        </w:tc>
        <w:tc>
          <w:tcPr>
            <w:tcW w:w="732" w:type="pct"/>
            <w:shd w:val="clear" w:color="auto" w:fill="auto"/>
          </w:tcPr>
          <w:p w14:paraId="377EAD8A" w14:textId="77777777" w:rsidR="00B64FBC" w:rsidRPr="00113905" w:rsidRDefault="00F30ED5" w:rsidP="00B64FBC">
            <w:pPr>
              <w:rPr>
                <w:lang w:val="en-GB"/>
              </w:rPr>
            </w:pPr>
            <w:r w:rsidRPr="00113905">
              <w:rPr>
                <w:color w:val="000000"/>
                <w:sz w:val="20"/>
                <w:szCs w:val="20"/>
                <w:lang w:val="en-GB"/>
              </w:rPr>
              <w:fldChar w:fldCharType="begin">
                <w:ffData>
                  <w:name w:val="D_fa_01"/>
                  <w:enabled/>
                  <w:calcOnExit w:val="0"/>
                  <w:ddList>
                    <w:listEntry w:val="Climate Change"/>
                    <w:listEntry w:val="(select)"/>
                    <w:listEntry w:val="Biodiversity"/>
                    <w:listEntry w:val="Chemicals and Wastes"/>
                    <w:listEntry w:val="International Waters"/>
                    <w:listEntry w:val="Land Degradation"/>
                    <w:listEntry w:val="Multi-focal Areas"/>
                    <w:listEntry w:val="IAP"/>
                  </w:ddList>
                </w:ffData>
              </w:fldChar>
            </w:r>
            <w:bookmarkStart w:id="20" w:name="D_fa_01"/>
            <w:r w:rsidRPr="00113905">
              <w:rPr>
                <w:color w:val="000000"/>
                <w:sz w:val="20"/>
                <w:szCs w:val="20"/>
                <w:lang w:val="en-GB"/>
              </w:rPr>
              <w:instrText xml:space="preserve"> FORMDROPDOWN </w:instrText>
            </w:r>
            <w:r w:rsidR="00D941F9">
              <w:rPr>
                <w:color w:val="000000"/>
                <w:sz w:val="20"/>
                <w:szCs w:val="20"/>
                <w:lang w:val="en-GB"/>
              </w:rPr>
            </w:r>
            <w:r w:rsidR="00D941F9">
              <w:rPr>
                <w:color w:val="000000"/>
                <w:sz w:val="20"/>
                <w:szCs w:val="20"/>
                <w:lang w:val="en-GB"/>
              </w:rPr>
              <w:fldChar w:fldCharType="separate"/>
            </w:r>
            <w:r w:rsidRPr="00113905">
              <w:rPr>
                <w:color w:val="000000"/>
                <w:sz w:val="20"/>
                <w:szCs w:val="20"/>
                <w:lang w:val="en-GB"/>
              </w:rPr>
              <w:fldChar w:fldCharType="end"/>
            </w:r>
            <w:bookmarkEnd w:id="20"/>
            <w:r w:rsidR="00B64FBC" w:rsidRPr="00113905">
              <w:rPr>
                <w:color w:val="000000"/>
                <w:sz w:val="20"/>
                <w:szCs w:val="20"/>
                <w:lang w:val="en-GB"/>
              </w:rPr>
              <w:t xml:space="preserve">  </w:t>
            </w:r>
          </w:p>
        </w:tc>
        <w:tc>
          <w:tcPr>
            <w:tcW w:w="903" w:type="pct"/>
            <w:shd w:val="clear" w:color="auto" w:fill="auto"/>
          </w:tcPr>
          <w:p w14:paraId="11D454D6" w14:textId="0DAFEBC9" w:rsidR="00B64FBC" w:rsidRPr="00113905" w:rsidRDefault="00A34F7D" w:rsidP="00B64FBC">
            <w:pPr>
              <w:rPr>
                <w:color w:val="000000"/>
                <w:sz w:val="20"/>
                <w:szCs w:val="20"/>
                <w:lang w:val="en-GB"/>
              </w:rPr>
            </w:pPr>
            <w:r w:rsidRPr="00113905">
              <w:rPr>
                <w:color w:val="000000"/>
                <w:sz w:val="20"/>
                <w:szCs w:val="20"/>
                <w:lang w:val="en-GB"/>
              </w:rPr>
              <w:fldChar w:fldCharType="begin">
                <w:ffData>
                  <w:name w:val="D_SubTheme_01"/>
                  <w:enabled/>
                  <w:calcOnExit w:val="0"/>
                  <w:ddList>
                    <w:listEntry w:val="Mitigation"/>
                    <w:listEntry w:val="(select as applicable)"/>
                    <w:listEntry w:val="POPS"/>
                    <w:listEntry w:val="Mercury"/>
                    <w:listEntry w:val="ODS"/>
                    <w:listEntry w:val="SAICM"/>
                    <w:listEntry w:val="IAP-Cities"/>
                    <w:listEntry w:val="IAP-Commodities"/>
                    <w:listEntry w:val="IAP-Food Security"/>
                    <w:listEntry w:val="SFM"/>
                    <w:listEntry w:val="Cross-Cutting Capacity"/>
                    <w:listEntry w:val="SGP"/>
                    <w:listEntry w:val="Non-Grant"/>
                  </w:ddList>
                </w:ffData>
              </w:fldChar>
            </w:r>
            <w:bookmarkStart w:id="21" w:name="D_SubTheme_01"/>
            <w:r w:rsidRPr="00113905">
              <w:rPr>
                <w:color w:val="000000"/>
                <w:sz w:val="20"/>
                <w:szCs w:val="20"/>
                <w:lang w:val="en-GB"/>
              </w:rPr>
              <w:instrText xml:space="preserve"> FORMDROPDOWN </w:instrText>
            </w:r>
            <w:r w:rsidR="00D941F9">
              <w:rPr>
                <w:color w:val="000000"/>
                <w:sz w:val="20"/>
                <w:szCs w:val="20"/>
                <w:lang w:val="en-GB"/>
              </w:rPr>
            </w:r>
            <w:r w:rsidR="00D941F9">
              <w:rPr>
                <w:color w:val="000000"/>
                <w:sz w:val="20"/>
                <w:szCs w:val="20"/>
                <w:lang w:val="en-GB"/>
              </w:rPr>
              <w:fldChar w:fldCharType="separate"/>
            </w:r>
            <w:r w:rsidRPr="00113905">
              <w:rPr>
                <w:color w:val="000000"/>
                <w:sz w:val="20"/>
                <w:szCs w:val="20"/>
                <w:lang w:val="en-GB"/>
              </w:rPr>
              <w:fldChar w:fldCharType="end"/>
            </w:r>
            <w:bookmarkEnd w:id="21"/>
          </w:p>
        </w:tc>
        <w:tc>
          <w:tcPr>
            <w:tcW w:w="652" w:type="pct"/>
            <w:shd w:val="clear" w:color="auto" w:fill="auto"/>
          </w:tcPr>
          <w:p w14:paraId="19C75715" w14:textId="6903C5C0" w:rsidR="00B64FBC" w:rsidRPr="00113905" w:rsidRDefault="006016EA" w:rsidP="006016EA">
            <w:pPr>
              <w:jc w:val="right"/>
              <w:rPr>
                <w:color w:val="000000"/>
                <w:sz w:val="20"/>
                <w:szCs w:val="20"/>
                <w:lang w:val="en-GB"/>
              </w:rPr>
            </w:pPr>
            <w:r>
              <w:rPr>
                <w:color w:val="000000"/>
                <w:sz w:val="20"/>
                <w:szCs w:val="20"/>
                <w:lang w:val="en-GB"/>
              </w:rPr>
              <w:t>1,750</w:t>
            </w:r>
            <w:r w:rsidR="00257D39" w:rsidRPr="00113905">
              <w:rPr>
                <w:color w:val="000000"/>
                <w:sz w:val="20"/>
                <w:szCs w:val="20"/>
                <w:lang w:val="en-GB"/>
              </w:rPr>
              <w:t>,</w:t>
            </w:r>
            <w:r>
              <w:rPr>
                <w:color w:val="000000"/>
                <w:sz w:val="20"/>
                <w:szCs w:val="20"/>
                <w:lang w:val="en-GB"/>
              </w:rPr>
              <w:t>172</w:t>
            </w:r>
          </w:p>
        </w:tc>
        <w:tc>
          <w:tcPr>
            <w:tcW w:w="461" w:type="pct"/>
            <w:shd w:val="clear" w:color="auto" w:fill="auto"/>
          </w:tcPr>
          <w:p w14:paraId="0F648318" w14:textId="262C5A75" w:rsidR="00B64FBC" w:rsidRPr="00B82911" w:rsidRDefault="00694097" w:rsidP="006016EA">
            <w:pPr>
              <w:jc w:val="right"/>
              <w:rPr>
                <w:color w:val="000000"/>
                <w:sz w:val="20"/>
                <w:szCs w:val="20"/>
                <w:lang w:val="en-GB"/>
              </w:rPr>
            </w:pPr>
            <w:r w:rsidRPr="00B82911">
              <w:rPr>
                <w:color w:val="000000"/>
                <w:sz w:val="20"/>
                <w:szCs w:val="20"/>
                <w:lang w:val="en-GB"/>
              </w:rPr>
              <w:t>166,266</w:t>
            </w:r>
          </w:p>
        </w:tc>
        <w:tc>
          <w:tcPr>
            <w:tcW w:w="484" w:type="pct"/>
            <w:shd w:val="clear" w:color="auto" w:fill="auto"/>
          </w:tcPr>
          <w:p w14:paraId="1E05E79E" w14:textId="22EB404A" w:rsidR="00B64FBC" w:rsidRPr="00B82911" w:rsidRDefault="006016EA" w:rsidP="00694097">
            <w:pPr>
              <w:jc w:val="right"/>
              <w:rPr>
                <w:color w:val="000000"/>
                <w:sz w:val="20"/>
                <w:szCs w:val="20"/>
                <w:lang w:val="en-GB"/>
              </w:rPr>
            </w:pPr>
            <w:r w:rsidRPr="00B82911">
              <w:rPr>
                <w:color w:val="000000"/>
                <w:sz w:val="20"/>
                <w:szCs w:val="20"/>
                <w:lang w:val="en-GB"/>
              </w:rPr>
              <w:t>1</w:t>
            </w:r>
            <w:r w:rsidR="00B67729" w:rsidRPr="00B82911">
              <w:rPr>
                <w:color w:val="000000"/>
                <w:sz w:val="20"/>
                <w:szCs w:val="20"/>
                <w:lang w:val="en-GB"/>
              </w:rPr>
              <w:t>,</w:t>
            </w:r>
            <w:r w:rsidR="00694097" w:rsidRPr="00B82911">
              <w:rPr>
                <w:color w:val="000000"/>
                <w:sz w:val="20"/>
                <w:szCs w:val="20"/>
                <w:lang w:val="en-GB"/>
              </w:rPr>
              <w:t>916,438</w:t>
            </w:r>
          </w:p>
        </w:tc>
      </w:tr>
      <w:tr w:rsidR="00132636" w:rsidRPr="00113905" w14:paraId="7EA1F175" w14:textId="77777777" w:rsidTr="004F779D">
        <w:trPr>
          <w:trHeight w:val="253"/>
        </w:trPr>
        <w:tc>
          <w:tcPr>
            <w:tcW w:w="3403" w:type="pct"/>
            <w:gridSpan w:val="5"/>
            <w:tcBorders>
              <w:top w:val="double" w:sz="4" w:space="0" w:color="auto"/>
            </w:tcBorders>
          </w:tcPr>
          <w:p w14:paraId="33D59D2B" w14:textId="77777777" w:rsidR="00132636" w:rsidRPr="00113905" w:rsidRDefault="00132636" w:rsidP="0013694B">
            <w:pPr>
              <w:rPr>
                <w:color w:val="000000"/>
                <w:sz w:val="20"/>
                <w:szCs w:val="20"/>
                <w:lang w:val="en-GB"/>
              </w:rPr>
            </w:pPr>
            <w:r w:rsidRPr="00113905">
              <w:rPr>
                <w:b/>
                <w:color w:val="000000"/>
                <w:sz w:val="20"/>
                <w:szCs w:val="20"/>
                <w:lang w:val="en-GB"/>
              </w:rPr>
              <w:t>Total GEF Resources</w:t>
            </w:r>
          </w:p>
        </w:tc>
        <w:tc>
          <w:tcPr>
            <w:tcW w:w="652" w:type="pct"/>
            <w:tcBorders>
              <w:top w:val="double" w:sz="4" w:space="0" w:color="auto"/>
            </w:tcBorders>
            <w:shd w:val="clear" w:color="auto" w:fill="auto"/>
          </w:tcPr>
          <w:p w14:paraId="24FB4879" w14:textId="20B6C1FA" w:rsidR="00132636" w:rsidRPr="00113905" w:rsidRDefault="006016EA" w:rsidP="006016EA">
            <w:pPr>
              <w:jc w:val="right"/>
              <w:rPr>
                <w:color w:val="000000"/>
                <w:sz w:val="20"/>
                <w:szCs w:val="20"/>
                <w:lang w:val="en-GB"/>
              </w:rPr>
            </w:pPr>
            <w:r>
              <w:rPr>
                <w:color w:val="000000"/>
                <w:sz w:val="20"/>
                <w:szCs w:val="20"/>
                <w:lang w:val="en-GB"/>
              </w:rPr>
              <w:t>1</w:t>
            </w:r>
            <w:r w:rsidR="00257D39" w:rsidRPr="00113905">
              <w:rPr>
                <w:color w:val="000000"/>
                <w:sz w:val="20"/>
                <w:szCs w:val="20"/>
                <w:lang w:val="en-GB"/>
              </w:rPr>
              <w:t>,</w:t>
            </w:r>
            <w:r>
              <w:rPr>
                <w:color w:val="000000"/>
                <w:sz w:val="20"/>
                <w:szCs w:val="20"/>
                <w:lang w:val="en-GB"/>
              </w:rPr>
              <w:t>750</w:t>
            </w:r>
            <w:r w:rsidR="00257D39" w:rsidRPr="00113905">
              <w:rPr>
                <w:color w:val="000000"/>
                <w:sz w:val="20"/>
                <w:szCs w:val="20"/>
                <w:lang w:val="en-GB"/>
              </w:rPr>
              <w:t>,</w:t>
            </w:r>
            <w:r>
              <w:rPr>
                <w:color w:val="000000"/>
                <w:sz w:val="20"/>
                <w:szCs w:val="20"/>
                <w:lang w:val="en-GB"/>
              </w:rPr>
              <w:t>172</w:t>
            </w:r>
          </w:p>
        </w:tc>
        <w:tc>
          <w:tcPr>
            <w:tcW w:w="461" w:type="pct"/>
            <w:tcBorders>
              <w:top w:val="double" w:sz="4" w:space="0" w:color="auto"/>
            </w:tcBorders>
          </w:tcPr>
          <w:p w14:paraId="5718193B" w14:textId="7B7422FB" w:rsidR="00132636" w:rsidRPr="00B82911" w:rsidRDefault="00694097" w:rsidP="006016EA">
            <w:pPr>
              <w:jc w:val="right"/>
              <w:rPr>
                <w:color w:val="000000"/>
                <w:sz w:val="20"/>
                <w:szCs w:val="20"/>
                <w:lang w:val="en-GB"/>
              </w:rPr>
            </w:pPr>
            <w:r w:rsidRPr="00B82911">
              <w:rPr>
                <w:color w:val="000000"/>
                <w:sz w:val="20"/>
                <w:szCs w:val="20"/>
                <w:lang w:val="en-GB"/>
              </w:rPr>
              <w:t>166,266</w:t>
            </w:r>
          </w:p>
        </w:tc>
        <w:tc>
          <w:tcPr>
            <w:tcW w:w="484" w:type="pct"/>
            <w:tcBorders>
              <w:top w:val="double" w:sz="4" w:space="0" w:color="auto"/>
            </w:tcBorders>
            <w:shd w:val="clear" w:color="auto" w:fill="auto"/>
          </w:tcPr>
          <w:p w14:paraId="528CCD04" w14:textId="0562DC94" w:rsidR="00132636" w:rsidRPr="00B82911" w:rsidRDefault="00694097" w:rsidP="006016EA">
            <w:pPr>
              <w:jc w:val="right"/>
              <w:rPr>
                <w:color w:val="000000"/>
                <w:sz w:val="20"/>
                <w:szCs w:val="20"/>
                <w:lang w:val="en-GB"/>
              </w:rPr>
            </w:pPr>
            <w:r w:rsidRPr="00B82911">
              <w:rPr>
                <w:color w:val="000000"/>
                <w:sz w:val="20"/>
                <w:szCs w:val="20"/>
                <w:lang w:val="en-GB"/>
              </w:rPr>
              <w:t>1,916,438</w:t>
            </w:r>
          </w:p>
        </w:tc>
      </w:tr>
    </w:tbl>
    <w:p w14:paraId="25B921FF" w14:textId="1B1FC8BC" w:rsidR="00930EA6" w:rsidRPr="00113905" w:rsidRDefault="008A0460" w:rsidP="004F779D">
      <w:pPr>
        <w:pStyle w:val="Footer"/>
        <w:tabs>
          <w:tab w:val="clear" w:pos="4320"/>
          <w:tab w:val="clear" w:pos="8640"/>
        </w:tabs>
        <w:rPr>
          <w:bCs/>
          <w:color w:val="000000"/>
          <w:sz w:val="18"/>
          <w:szCs w:val="18"/>
          <w:lang w:val="en-GB"/>
        </w:rPr>
      </w:pPr>
      <w:r w:rsidRPr="00113905">
        <w:rPr>
          <w:bCs/>
          <w:color w:val="000000"/>
          <w:sz w:val="18"/>
          <w:szCs w:val="18"/>
          <w:lang w:val="en-GB"/>
        </w:rPr>
        <w:tab/>
      </w:r>
    </w:p>
    <w:p w14:paraId="1B905D2B" w14:textId="77777777" w:rsidR="00142CB7" w:rsidRPr="00113905" w:rsidRDefault="00142CB7" w:rsidP="004F779D">
      <w:pPr>
        <w:pStyle w:val="Footer"/>
        <w:tabs>
          <w:tab w:val="clear" w:pos="4320"/>
          <w:tab w:val="clear" w:pos="8640"/>
        </w:tabs>
        <w:rPr>
          <w:bCs/>
          <w:color w:val="000000"/>
          <w:sz w:val="18"/>
          <w:szCs w:val="18"/>
          <w:lang w:val="en-GB"/>
        </w:rPr>
      </w:pPr>
    </w:p>
    <w:p w14:paraId="4A59FD4A" w14:textId="77777777" w:rsidR="00D245A7" w:rsidRPr="00113905" w:rsidRDefault="00D245A7" w:rsidP="00D245A7">
      <w:pPr>
        <w:pStyle w:val="Footer"/>
        <w:tabs>
          <w:tab w:val="clear" w:pos="4320"/>
          <w:tab w:val="clear" w:pos="8640"/>
        </w:tabs>
        <w:rPr>
          <w:bCs/>
          <w:color w:val="000000"/>
          <w:sz w:val="18"/>
          <w:szCs w:val="18"/>
          <w:lang w:val="en-GB"/>
        </w:rPr>
      </w:pPr>
    </w:p>
    <w:p w14:paraId="30F53565" w14:textId="77777777" w:rsidR="00A34F7D" w:rsidRPr="00113905" w:rsidRDefault="00A34F7D" w:rsidP="00D245A7">
      <w:pPr>
        <w:pStyle w:val="Footer"/>
        <w:tabs>
          <w:tab w:val="clear" w:pos="4320"/>
          <w:tab w:val="clear" w:pos="8640"/>
        </w:tabs>
        <w:rPr>
          <w:bCs/>
          <w:color w:val="000000"/>
          <w:sz w:val="18"/>
          <w:szCs w:val="18"/>
          <w:lang w:val="en-GB"/>
        </w:rPr>
      </w:pPr>
    </w:p>
    <w:p w14:paraId="0340B210" w14:textId="77777777" w:rsidR="00A34F7D" w:rsidRPr="00113905" w:rsidRDefault="00A34F7D" w:rsidP="00D245A7">
      <w:pPr>
        <w:pStyle w:val="Footer"/>
        <w:tabs>
          <w:tab w:val="clear" w:pos="4320"/>
          <w:tab w:val="clear" w:pos="8640"/>
        </w:tabs>
        <w:rPr>
          <w:bCs/>
          <w:color w:val="000000"/>
          <w:sz w:val="18"/>
          <w:szCs w:val="18"/>
          <w:lang w:val="en-GB"/>
        </w:rPr>
      </w:pPr>
    </w:p>
    <w:p w14:paraId="63FBBDD1" w14:textId="77777777" w:rsidR="00A34F7D" w:rsidRPr="00113905" w:rsidRDefault="00A34F7D" w:rsidP="00D245A7">
      <w:pPr>
        <w:pStyle w:val="Footer"/>
        <w:tabs>
          <w:tab w:val="clear" w:pos="4320"/>
          <w:tab w:val="clear" w:pos="8640"/>
        </w:tabs>
        <w:rPr>
          <w:bCs/>
          <w:color w:val="000000"/>
          <w:sz w:val="18"/>
          <w:szCs w:val="18"/>
          <w:lang w:val="en-GB"/>
        </w:rPr>
      </w:pPr>
    </w:p>
    <w:p w14:paraId="7956EEEC" w14:textId="15C97A65" w:rsidR="00181537" w:rsidRPr="00113905" w:rsidRDefault="0076121E" w:rsidP="00142CB7">
      <w:pPr>
        <w:pStyle w:val="GEFTableHeading"/>
        <w:ind w:left="-993"/>
        <w:rPr>
          <w:lang w:val="en-GB"/>
        </w:rPr>
      </w:pPr>
      <w:r w:rsidRPr="00113905">
        <w:rPr>
          <w:lang w:val="en-GB"/>
        </w:rPr>
        <w:t xml:space="preserve">E. </w:t>
      </w:r>
      <w:r w:rsidR="00181537" w:rsidRPr="00113905">
        <w:rPr>
          <w:lang w:val="en-GB"/>
        </w:rPr>
        <w:t xml:space="preserve"> Project preparation grant (ppg)</w:t>
      </w:r>
    </w:p>
    <w:p w14:paraId="1718DB48" w14:textId="1B27FB9F" w:rsidR="00486C68" w:rsidRPr="00113905" w:rsidRDefault="00D54E10" w:rsidP="00142CB7">
      <w:pPr>
        <w:pStyle w:val="Footer"/>
        <w:tabs>
          <w:tab w:val="clear" w:pos="4320"/>
          <w:tab w:val="clear" w:pos="8640"/>
        </w:tabs>
        <w:ind w:left="-993"/>
        <w:rPr>
          <w:color w:val="000000"/>
          <w:sz w:val="20"/>
          <w:szCs w:val="20"/>
          <w:lang w:val="en-GB"/>
        </w:rPr>
      </w:pPr>
      <w:r w:rsidRPr="00113905">
        <w:rPr>
          <w:color w:val="000000"/>
          <w:szCs w:val="22"/>
          <w:lang w:val="en-GB"/>
        </w:rPr>
        <w:t xml:space="preserve">     </w:t>
      </w:r>
      <w:r w:rsidR="00A61885" w:rsidRPr="00113905">
        <w:rPr>
          <w:color w:val="000000"/>
          <w:szCs w:val="22"/>
          <w:lang w:val="en-GB"/>
        </w:rPr>
        <w:t>Is Project Preparation Grant requested? Yes</w:t>
      </w:r>
      <w:r w:rsidR="00A61885" w:rsidRPr="00113905">
        <w:rPr>
          <w:color w:val="000000"/>
          <w:sz w:val="20"/>
          <w:szCs w:val="20"/>
          <w:lang w:val="en-GB"/>
        </w:rPr>
        <w:t xml:space="preserve"> </w:t>
      </w:r>
      <w:r w:rsidR="00F30ED5" w:rsidRPr="00113905">
        <w:rPr>
          <w:color w:val="000000"/>
          <w:sz w:val="20"/>
          <w:szCs w:val="20"/>
          <w:lang w:val="en-GB"/>
        </w:rPr>
        <w:fldChar w:fldCharType="begin">
          <w:ffData>
            <w:name w:val="PPG_requested_yes"/>
            <w:enabled/>
            <w:calcOnExit w:val="0"/>
            <w:checkBox>
              <w:sizeAuto/>
              <w:default w:val="1"/>
            </w:checkBox>
          </w:ffData>
        </w:fldChar>
      </w:r>
      <w:bookmarkStart w:id="22" w:name="PPG_requested_yes"/>
      <w:r w:rsidR="00F30ED5" w:rsidRPr="00113905">
        <w:rPr>
          <w:color w:val="000000"/>
          <w:sz w:val="20"/>
          <w:szCs w:val="20"/>
          <w:lang w:val="en-GB"/>
        </w:rPr>
        <w:instrText xml:space="preserve"> FORMCHECKBOX </w:instrText>
      </w:r>
      <w:r w:rsidR="00D941F9">
        <w:rPr>
          <w:color w:val="000000"/>
          <w:sz w:val="20"/>
          <w:szCs w:val="20"/>
          <w:lang w:val="en-GB"/>
        </w:rPr>
      </w:r>
      <w:r w:rsidR="00D941F9">
        <w:rPr>
          <w:color w:val="000000"/>
          <w:sz w:val="20"/>
          <w:szCs w:val="20"/>
          <w:lang w:val="en-GB"/>
        </w:rPr>
        <w:fldChar w:fldCharType="separate"/>
      </w:r>
      <w:r w:rsidR="00F30ED5" w:rsidRPr="00113905">
        <w:rPr>
          <w:color w:val="000000"/>
          <w:sz w:val="20"/>
          <w:szCs w:val="20"/>
          <w:lang w:val="en-GB"/>
        </w:rPr>
        <w:fldChar w:fldCharType="end"/>
      </w:r>
      <w:bookmarkEnd w:id="22"/>
      <w:r w:rsidR="00A61885" w:rsidRPr="00113905">
        <w:rPr>
          <w:color w:val="000000"/>
          <w:sz w:val="20"/>
          <w:szCs w:val="20"/>
          <w:lang w:val="en-GB"/>
        </w:rPr>
        <w:t xml:space="preserve">   No </w:t>
      </w:r>
      <w:r w:rsidR="00774E40" w:rsidRPr="00113905">
        <w:rPr>
          <w:color w:val="000000"/>
          <w:sz w:val="20"/>
          <w:szCs w:val="20"/>
          <w:lang w:val="en-GB"/>
        </w:rPr>
        <w:fldChar w:fldCharType="begin">
          <w:ffData>
            <w:name w:val="PPG_requested_no"/>
            <w:enabled/>
            <w:calcOnExit w:val="0"/>
            <w:checkBox>
              <w:sizeAuto/>
              <w:default w:val="0"/>
            </w:checkBox>
          </w:ffData>
        </w:fldChar>
      </w:r>
      <w:bookmarkStart w:id="23" w:name="PPG_requested_no"/>
      <w:r w:rsidR="00774E40" w:rsidRPr="00113905">
        <w:rPr>
          <w:color w:val="000000"/>
          <w:sz w:val="20"/>
          <w:szCs w:val="20"/>
          <w:lang w:val="en-GB"/>
        </w:rPr>
        <w:instrText xml:space="preserve"> FORMCHECKBOX </w:instrText>
      </w:r>
      <w:r w:rsidR="00D941F9">
        <w:rPr>
          <w:color w:val="000000"/>
          <w:sz w:val="20"/>
          <w:szCs w:val="20"/>
          <w:lang w:val="en-GB"/>
        </w:rPr>
      </w:r>
      <w:r w:rsidR="00D941F9">
        <w:rPr>
          <w:color w:val="000000"/>
          <w:sz w:val="20"/>
          <w:szCs w:val="20"/>
          <w:lang w:val="en-GB"/>
        </w:rPr>
        <w:fldChar w:fldCharType="separate"/>
      </w:r>
      <w:r w:rsidR="00774E40" w:rsidRPr="00113905">
        <w:rPr>
          <w:color w:val="000000"/>
          <w:sz w:val="20"/>
          <w:szCs w:val="20"/>
          <w:lang w:val="en-GB"/>
        </w:rPr>
        <w:fldChar w:fldCharType="end"/>
      </w:r>
      <w:bookmarkEnd w:id="23"/>
      <w:r w:rsidR="00A61885" w:rsidRPr="00113905">
        <w:rPr>
          <w:color w:val="000000"/>
          <w:sz w:val="20"/>
          <w:szCs w:val="20"/>
          <w:lang w:val="en-GB"/>
        </w:rPr>
        <w:t xml:space="preserve"> </w:t>
      </w:r>
    </w:p>
    <w:p w14:paraId="2FA12343" w14:textId="77777777" w:rsidR="00A61885" w:rsidRPr="00113905" w:rsidRDefault="00A61885" w:rsidP="00486C68">
      <w:pPr>
        <w:pStyle w:val="Footer"/>
        <w:tabs>
          <w:tab w:val="clear" w:pos="4320"/>
          <w:tab w:val="clear" w:pos="8640"/>
        </w:tabs>
        <w:ind w:left="-720"/>
        <w:rPr>
          <w:color w:val="000000"/>
          <w:szCs w:val="22"/>
          <w:lang w:val="en-GB"/>
        </w:rPr>
      </w:pPr>
    </w:p>
    <w:p w14:paraId="53D28D77" w14:textId="77777777" w:rsidR="006F3B05" w:rsidRPr="00113905" w:rsidRDefault="006F3B05" w:rsidP="00142CB7">
      <w:pPr>
        <w:pStyle w:val="Footer"/>
        <w:tabs>
          <w:tab w:val="clear" w:pos="4320"/>
          <w:tab w:val="clear" w:pos="8640"/>
        </w:tabs>
        <w:spacing w:after="80"/>
        <w:ind w:left="-993"/>
        <w:rPr>
          <w:b/>
          <w:color w:val="000000"/>
          <w:szCs w:val="22"/>
          <w:lang w:val="en-GB"/>
        </w:rPr>
      </w:pPr>
      <w:r w:rsidRPr="00113905">
        <w:rPr>
          <w:b/>
          <w:smallCaps/>
          <w:color w:val="000000"/>
          <w:szCs w:val="22"/>
          <w:lang w:val="en-GB"/>
        </w:rPr>
        <w:t>PPG  Amount requested by agency</w:t>
      </w:r>
      <w:r w:rsidR="00C36288" w:rsidRPr="00113905">
        <w:rPr>
          <w:b/>
          <w:smallCaps/>
          <w:color w:val="000000"/>
          <w:szCs w:val="22"/>
          <w:lang w:val="en-GB"/>
        </w:rPr>
        <w:t>(ies)</w:t>
      </w:r>
      <w:r w:rsidRPr="00113905">
        <w:rPr>
          <w:b/>
          <w:smallCaps/>
          <w:color w:val="000000"/>
          <w:szCs w:val="22"/>
          <w:lang w:val="en-GB"/>
        </w:rPr>
        <w:t xml:space="preserve">, </w:t>
      </w:r>
      <w:r w:rsidR="00F43951" w:rsidRPr="00113905">
        <w:rPr>
          <w:b/>
          <w:smallCaps/>
          <w:color w:val="000000"/>
          <w:szCs w:val="22"/>
          <w:lang w:val="en-GB"/>
        </w:rPr>
        <w:t xml:space="preserve">Trust Fund, </w:t>
      </w:r>
      <w:r w:rsidRPr="00113905">
        <w:rPr>
          <w:b/>
          <w:smallCaps/>
          <w:color w:val="000000"/>
          <w:szCs w:val="22"/>
          <w:lang w:val="en-GB"/>
        </w:rPr>
        <w:t xml:space="preserve"> country</w:t>
      </w:r>
      <w:r w:rsidR="00C36288" w:rsidRPr="00113905">
        <w:rPr>
          <w:b/>
          <w:smallCaps/>
          <w:color w:val="000000"/>
          <w:szCs w:val="22"/>
          <w:lang w:val="en-GB"/>
        </w:rPr>
        <w:t>(ies)</w:t>
      </w:r>
      <w:r w:rsidR="00F43951" w:rsidRPr="00113905">
        <w:rPr>
          <w:b/>
          <w:smallCaps/>
          <w:color w:val="000000"/>
          <w:szCs w:val="22"/>
          <w:lang w:val="en-GB"/>
        </w:rPr>
        <w:t xml:space="preserve"> and </w:t>
      </w:r>
      <w:r w:rsidR="00C36288" w:rsidRPr="00113905">
        <w:rPr>
          <w:b/>
          <w:smallCaps/>
          <w:color w:val="000000"/>
          <w:szCs w:val="22"/>
          <w:lang w:val="en-GB"/>
        </w:rPr>
        <w:t xml:space="preserve">the Programming </w:t>
      </w:r>
      <w:r w:rsidR="00F43951" w:rsidRPr="00113905">
        <w:rPr>
          <w:b/>
          <w:smallCaps/>
          <w:color w:val="000000"/>
          <w:szCs w:val="22"/>
          <w:lang w:val="en-GB"/>
        </w:rPr>
        <w:t xml:space="preserve"> of funds</w:t>
      </w:r>
    </w:p>
    <w:tbl>
      <w:tblPr>
        <w:tblW w:w="1020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80"/>
        <w:gridCol w:w="1865"/>
        <w:gridCol w:w="1559"/>
        <w:gridCol w:w="1985"/>
        <w:gridCol w:w="992"/>
        <w:gridCol w:w="1134"/>
        <w:gridCol w:w="992"/>
      </w:tblGrid>
      <w:tr w:rsidR="00C67AC1" w:rsidRPr="00113905" w14:paraId="7BBDA7FF" w14:textId="77777777" w:rsidTr="004F779D">
        <w:trPr>
          <w:trHeight w:val="224"/>
        </w:trPr>
        <w:tc>
          <w:tcPr>
            <w:tcW w:w="10207" w:type="dxa"/>
            <w:gridSpan w:val="8"/>
            <w:vAlign w:val="center"/>
          </w:tcPr>
          <w:p w14:paraId="4F89FD0C" w14:textId="207893C1" w:rsidR="00C67AC1" w:rsidRPr="00113905" w:rsidRDefault="00C67AC1" w:rsidP="006016EA">
            <w:pPr>
              <w:spacing w:after="80"/>
              <w:jc w:val="center"/>
              <w:rPr>
                <w:b/>
                <w:color w:val="000000"/>
                <w:sz w:val="20"/>
                <w:szCs w:val="20"/>
                <w:lang w:val="en-GB"/>
              </w:rPr>
            </w:pPr>
            <w:r w:rsidRPr="00113905">
              <w:rPr>
                <w:b/>
                <w:sz w:val="20"/>
                <w:szCs w:val="20"/>
                <w:lang w:val="en-GB"/>
              </w:rPr>
              <w:t xml:space="preserve">Project Preparation Grant amount requested:   </w:t>
            </w:r>
            <w:r w:rsidR="00B67729" w:rsidRPr="00113905">
              <w:rPr>
                <w:b/>
                <w:sz w:val="20"/>
                <w:szCs w:val="20"/>
                <w:lang w:val="en-GB"/>
              </w:rPr>
              <w:t>$</w:t>
            </w:r>
            <w:r w:rsidR="006016EA">
              <w:rPr>
                <w:rStyle w:val="GEFFieldtoFilloutChar"/>
                <w:lang w:val="en-GB"/>
              </w:rPr>
              <w:t>5</w:t>
            </w:r>
            <w:r w:rsidR="00B67729" w:rsidRPr="00113905">
              <w:rPr>
                <w:rStyle w:val="GEFFieldtoFilloutChar"/>
                <w:lang w:val="en-GB"/>
              </w:rPr>
              <w:t>0,000</w:t>
            </w:r>
            <w:r w:rsidR="00B67729" w:rsidRPr="00113905">
              <w:rPr>
                <w:sz w:val="20"/>
                <w:szCs w:val="20"/>
                <w:lang w:val="en-GB"/>
              </w:rPr>
              <w:t xml:space="preserve">                                 </w:t>
            </w:r>
            <w:r w:rsidRPr="00113905">
              <w:rPr>
                <w:sz w:val="20"/>
                <w:szCs w:val="20"/>
                <w:lang w:val="en-GB"/>
              </w:rPr>
              <w:t xml:space="preserve">PPG Agency Fee:  </w:t>
            </w:r>
            <w:r w:rsidR="006016EA">
              <w:rPr>
                <w:rStyle w:val="GEFFieldtoFilloutChar"/>
                <w:lang w:val="en-GB"/>
              </w:rPr>
              <w:t>4</w:t>
            </w:r>
            <w:r w:rsidR="000A02CD" w:rsidRPr="00113905">
              <w:rPr>
                <w:rStyle w:val="GEFFieldtoFilloutChar"/>
                <w:lang w:val="en-GB"/>
              </w:rPr>
              <w:t>,</w:t>
            </w:r>
            <w:r w:rsidR="006016EA">
              <w:rPr>
                <w:rStyle w:val="GEFFieldtoFilloutChar"/>
                <w:lang w:val="en-GB"/>
              </w:rPr>
              <w:t>75</w:t>
            </w:r>
            <w:r w:rsidR="000A02CD" w:rsidRPr="00113905">
              <w:rPr>
                <w:rStyle w:val="GEFFieldtoFilloutChar"/>
                <w:lang w:val="en-GB"/>
              </w:rPr>
              <w:t>0</w:t>
            </w:r>
          </w:p>
        </w:tc>
      </w:tr>
      <w:tr w:rsidR="007035F6" w:rsidRPr="00113905" w14:paraId="376596DD" w14:textId="77777777" w:rsidTr="004F779D">
        <w:trPr>
          <w:trHeight w:val="224"/>
        </w:trPr>
        <w:tc>
          <w:tcPr>
            <w:tcW w:w="900" w:type="dxa"/>
            <w:vMerge w:val="restart"/>
            <w:vAlign w:val="center"/>
          </w:tcPr>
          <w:p w14:paraId="35E2DE65" w14:textId="77777777" w:rsidR="007035F6" w:rsidRPr="00113905" w:rsidRDefault="007035F6" w:rsidP="00B337E0">
            <w:pPr>
              <w:spacing w:after="80"/>
              <w:jc w:val="center"/>
              <w:rPr>
                <w:b/>
                <w:color w:val="000000"/>
                <w:sz w:val="20"/>
                <w:szCs w:val="20"/>
                <w:lang w:val="en-GB"/>
              </w:rPr>
            </w:pPr>
            <w:r w:rsidRPr="00113905">
              <w:rPr>
                <w:b/>
                <w:color w:val="000000"/>
                <w:sz w:val="20"/>
                <w:szCs w:val="20"/>
                <w:lang w:val="en-GB"/>
              </w:rPr>
              <w:t>GEF Agency</w:t>
            </w:r>
          </w:p>
        </w:tc>
        <w:tc>
          <w:tcPr>
            <w:tcW w:w="780" w:type="dxa"/>
            <w:vMerge w:val="restart"/>
            <w:shd w:val="clear" w:color="auto" w:fill="auto"/>
            <w:vAlign w:val="center"/>
          </w:tcPr>
          <w:p w14:paraId="5B7A8CCD" w14:textId="77777777" w:rsidR="007035F6" w:rsidRPr="00113905" w:rsidRDefault="007035F6" w:rsidP="00C45424">
            <w:pPr>
              <w:spacing w:after="80"/>
              <w:jc w:val="center"/>
              <w:rPr>
                <w:b/>
                <w:color w:val="000000"/>
                <w:sz w:val="20"/>
                <w:szCs w:val="20"/>
                <w:lang w:val="en-GB"/>
              </w:rPr>
            </w:pPr>
            <w:r w:rsidRPr="00113905">
              <w:rPr>
                <w:b/>
                <w:color w:val="000000"/>
                <w:sz w:val="20"/>
                <w:szCs w:val="20"/>
                <w:lang w:val="en-GB"/>
              </w:rPr>
              <w:t>Trust Fund</w:t>
            </w:r>
          </w:p>
        </w:tc>
        <w:tc>
          <w:tcPr>
            <w:tcW w:w="1865" w:type="dxa"/>
            <w:vMerge w:val="restart"/>
            <w:shd w:val="clear" w:color="auto" w:fill="auto"/>
            <w:vAlign w:val="center"/>
          </w:tcPr>
          <w:p w14:paraId="07787296" w14:textId="77777777" w:rsidR="007035F6" w:rsidRPr="00113905" w:rsidRDefault="007035F6" w:rsidP="00C45424">
            <w:pPr>
              <w:spacing w:after="80"/>
              <w:ind w:right="-108"/>
              <w:jc w:val="center"/>
              <w:rPr>
                <w:b/>
                <w:color w:val="000000"/>
                <w:sz w:val="20"/>
                <w:szCs w:val="20"/>
                <w:lang w:val="en-GB"/>
              </w:rPr>
            </w:pPr>
            <w:r w:rsidRPr="00113905">
              <w:rPr>
                <w:b/>
                <w:color w:val="000000"/>
                <w:sz w:val="20"/>
                <w:szCs w:val="20"/>
                <w:lang w:val="en-GB"/>
              </w:rPr>
              <w:t xml:space="preserve">Country/ </w:t>
            </w:r>
          </w:p>
          <w:p w14:paraId="32D09D5D" w14:textId="77777777" w:rsidR="007035F6" w:rsidRPr="00113905" w:rsidRDefault="007035F6" w:rsidP="00B853BF">
            <w:pPr>
              <w:spacing w:after="80"/>
              <w:ind w:right="-108"/>
              <w:jc w:val="center"/>
              <w:rPr>
                <w:color w:val="000000"/>
                <w:sz w:val="20"/>
                <w:szCs w:val="20"/>
                <w:lang w:val="en-GB"/>
              </w:rPr>
            </w:pPr>
            <w:r w:rsidRPr="00113905">
              <w:rPr>
                <w:b/>
                <w:color w:val="000000"/>
                <w:sz w:val="20"/>
                <w:szCs w:val="20"/>
                <w:lang w:val="en-GB"/>
              </w:rPr>
              <w:t>Regional/Global</w:t>
            </w:r>
            <w:r w:rsidRPr="00113905">
              <w:rPr>
                <w:color w:val="000000"/>
                <w:sz w:val="20"/>
                <w:szCs w:val="20"/>
                <w:lang w:val="en-GB"/>
              </w:rPr>
              <w:t xml:space="preserve"> </w:t>
            </w:r>
          </w:p>
        </w:tc>
        <w:tc>
          <w:tcPr>
            <w:tcW w:w="1559" w:type="dxa"/>
            <w:vMerge w:val="restart"/>
            <w:shd w:val="clear" w:color="auto" w:fill="auto"/>
            <w:vAlign w:val="center"/>
          </w:tcPr>
          <w:p w14:paraId="0831CD75" w14:textId="77777777" w:rsidR="007035F6" w:rsidRPr="00113905" w:rsidRDefault="007035F6" w:rsidP="00BE76E5">
            <w:pPr>
              <w:jc w:val="center"/>
              <w:rPr>
                <w:b/>
                <w:color w:val="000000"/>
                <w:szCs w:val="22"/>
                <w:lang w:val="en-GB"/>
              </w:rPr>
            </w:pPr>
            <w:r w:rsidRPr="00113905">
              <w:rPr>
                <w:b/>
                <w:color w:val="000000"/>
                <w:szCs w:val="22"/>
                <w:lang w:val="en-GB"/>
              </w:rPr>
              <w:t>Focal Area</w:t>
            </w:r>
          </w:p>
        </w:tc>
        <w:tc>
          <w:tcPr>
            <w:tcW w:w="1985" w:type="dxa"/>
            <w:vMerge w:val="restart"/>
            <w:shd w:val="clear" w:color="auto" w:fill="auto"/>
            <w:vAlign w:val="center"/>
          </w:tcPr>
          <w:p w14:paraId="79A3BEB8" w14:textId="77777777" w:rsidR="007035F6" w:rsidRPr="00113905" w:rsidRDefault="007035F6" w:rsidP="00BE76E5">
            <w:pPr>
              <w:jc w:val="center"/>
              <w:rPr>
                <w:rFonts w:ascii="Times New Roman Bold" w:hAnsi="Times New Roman Bold"/>
                <w:b/>
                <w:color w:val="000000"/>
                <w:szCs w:val="22"/>
                <w:lang w:val="en-GB"/>
              </w:rPr>
            </w:pPr>
            <w:r w:rsidRPr="00113905">
              <w:rPr>
                <w:rFonts w:ascii="Times New Roman Bold" w:hAnsi="Times New Roman Bold"/>
                <w:b/>
                <w:color w:val="000000"/>
                <w:szCs w:val="22"/>
                <w:lang w:val="en-GB"/>
              </w:rPr>
              <w:t>Programming</w:t>
            </w:r>
          </w:p>
          <w:p w14:paraId="19D8820C" w14:textId="77777777" w:rsidR="007035F6" w:rsidRPr="00113905" w:rsidRDefault="007035F6" w:rsidP="00BE76E5">
            <w:pPr>
              <w:jc w:val="center"/>
              <w:rPr>
                <w:b/>
                <w:color w:val="000000"/>
                <w:szCs w:val="22"/>
                <w:lang w:val="en-GB"/>
              </w:rPr>
            </w:pPr>
            <w:r w:rsidRPr="00113905">
              <w:rPr>
                <w:rFonts w:ascii="Times New Roman Bold" w:hAnsi="Times New Roman Bold"/>
                <w:b/>
                <w:color w:val="000000"/>
                <w:szCs w:val="22"/>
                <w:lang w:val="en-GB"/>
              </w:rPr>
              <w:t xml:space="preserve"> of Funds</w:t>
            </w:r>
          </w:p>
        </w:tc>
        <w:tc>
          <w:tcPr>
            <w:tcW w:w="3118" w:type="dxa"/>
            <w:gridSpan w:val="3"/>
            <w:shd w:val="clear" w:color="auto" w:fill="auto"/>
            <w:vAlign w:val="center"/>
          </w:tcPr>
          <w:p w14:paraId="2201BABD" w14:textId="77777777" w:rsidR="007035F6" w:rsidRPr="00113905" w:rsidRDefault="007035F6" w:rsidP="00B337E0">
            <w:pPr>
              <w:spacing w:after="80"/>
              <w:jc w:val="center"/>
              <w:rPr>
                <w:b/>
                <w:color w:val="000000"/>
                <w:sz w:val="20"/>
                <w:szCs w:val="20"/>
                <w:lang w:val="en-GB"/>
              </w:rPr>
            </w:pPr>
            <w:r w:rsidRPr="00113905">
              <w:rPr>
                <w:b/>
                <w:color w:val="000000"/>
                <w:sz w:val="20"/>
                <w:szCs w:val="20"/>
                <w:lang w:val="en-GB"/>
              </w:rPr>
              <w:t>(in $)</w:t>
            </w:r>
          </w:p>
        </w:tc>
      </w:tr>
      <w:tr w:rsidR="007035F6" w:rsidRPr="00113905" w14:paraId="1181AABF" w14:textId="77777777" w:rsidTr="004F779D">
        <w:trPr>
          <w:trHeight w:val="277"/>
        </w:trPr>
        <w:tc>
          <w:tcPr>
            <w:tcW w:w="900" w:type="dxa"/>
            <w:vMerge/>
          </w:tcPr>
          <w:p w14:paraId="4F596A96" w14:textId="77777777" w:rsidR="007035F6" w:rsidRPr="00113905" w:rsidRDefault="007035F6" w:rsidP="006F3B05">
            <w:pPr>
              <w:jc w:val="right"/>
              <w:rPr>
                <w:b/>
                <w:smallCaps/>
                <w:color w:val="000000"/>
                <w:sz w:val="20"/>
                <w:szCs w:val="20"/>
                <w:lang w:val="en-GB"/>
              </w:rPr>
            </w:pPr>
          </w:p>
        </w:tc>
        <w:tc>
          <w:tcPr>
            <w:tcW w:w="780" w:type="dxa"/>
            <w:vMerge/>
            <w:shd w:val="clear" w:color="auto" w:fill="auto"/>
          </w:tcPr>
          <w:p w14:paraId="345ACF37" w14:textId="77777777" w:rsidR="007035F6" w:rsidRPr="00113905" w:rsidRDefault="007035F6" w:rsidP="006F3B05">
            <w:pPr>
              <w:jc w:val="right"/>
              <w:rPr>
                <w:b/>
                <w:smallCaps/>
                <w:color w:val="000000"/>
                <w:sz w:val="20"/>
                <w:szCs w:val="20"/>
                <w:lang w:val="en-GB"/>
              </w:rPr>
            </w:pPr>
          </w:p>
        </w:tc>
        <w:tc>
          <w:tcPr>
            <w:tcW w:w="1865" w:type="dxa"/>
            <w:vMerge/>
            <w:shd w:val="clear" w:color="auto" w:fill="auto"/>
          </w:tcPr>
          <w:p w14:paraId="1ACC38D7" w14:textId="77777777" w:rsidR="007035F6" w:rsidRPr="00113905" w:rsidRDefault="007035F6" w:rsidP="006F3B05">
            <w:pPr>
              <w:jc w:val="right"/>
              <w:rPr>
                <w:b/>
                <w:smallCaps/>
                <w:color w:val="000000"/>
                <w:sz w:val="20"/>
                <w:szCs w:val="20"/>
                <w:lang w:val="en-GB"/>
              </w:rPr>
            </w:pPr>
          </w:p>
        </w:tc>
        <w:tc>
          <w:tcPr>
            <w:tcW w:w="1559" w:type="dxa"/>
            <w:vMerge/>
            <w:shd w:val="clear" w:color="auto" w:fill="auto"/>
          </w:tcPr>
          <w:p w14:paraId="27AD4B00" w14:textId="77777777" w:rsidR="007035F6" w:rsidRPr="00113905" w:rsidRDefault="007035F6" w:rsidP="006F3B05">
            <w:pPr>
              <w:jc w:val="right"/>
              <w:rPr>
                <w:b/>
                <w:color w:val="000000"/>
                <w:sz w:val="20"/>
                <w:szCs w:val="20"/>
                <w:lang w:val="en-GB"/>
              </w:rPr>
            </w:pPr>
          </w:p>
        </w:tc>
        <w:tc>
          <w:tcPr>
            <w:tcW w:w="1985" w:type="dxa"/>
            <w:vMerge/>
            <w:shd w:val="clear" w:color="auto" w:fill="auto"/>
          </w:tcPr>
          <w:p w14:paraId="3E230FFF" w14:textId="77777777" w:rsidR="007035F6" w:rsidRPr="00113905" w:rsidRDefault="007035F6" w:rsidP="006F3B05">
            <w:pPr>
              <w:jc w:val="right"/>
              <w:rPr>
                <w:b/>
                <w:color w:val="000000"/>
                <w:sz w:val="20"/>
                <w:szCs w:val="20"/>
                <w:lang w:val="en-GB"/>
              </w:rPr>
            </w:pPr>
          </w:p>
        </w:tc>
        <w:tc>
          <w:tcPr>
            <w:tcW w:w="992" w:type="dxa"/>
            <w:shd w:val="clear" w:color="auto" w:fill="auto"/>
            <w:vAlign w:val="center"/>
          </w:tcPr>
          <w:p w14:paraId="62299109" w14:textId="77777777" w:rsidR="007035F6" w:rsidRPr="00113905" w:rsidRDefault="007035F6" w:rsidP="00B337E0">
            <w:pPr>
              <w:jc w:val="center"/>
              <w:rPr>
                <w:b/>
                <w:color w:val="000000"/>
                <w:sz w:val="20"/>
                <w:szCs w:val="20"/>
                <w:lang w:val="en-GB"/>
              </w:rPr>
            </w:pPr>
          </w:p>
          <w:p w14:paraId="6FADF995" w14:textId="77777777" w:rsidR="007035F6" w:rsidRPr="00113905" w:rsidRDefault="007035F6" w:rsidP="00B337E0">
            <w:pPr>
              <w:jc w:val="center"/>
              <w:rPr>
                <w:color w:val="000000"/>
                <w:sz w:val="20"/>
                <w:szCs w:val="20"/>
                <w:lang w:val="en-GB"/>
              </w:rPr>
            </w:pPr>
            <w:r w:rsidRPr="00113905">
              <w:rPr>
                <w:b/>
                <w:color w:val="000000"/>
                <w:sz w:val="20"/>
                <w:szCs w:val="20"/>
                <w:lang w:val="en-GB"/>
              </w:rPr>
              <w:t xml:space="preserve">PPG </w:t>
            </w:r>
            <w:r w:rsidRPr="00113905">
              <w:rPr>
                <w:color w:val="000000"/>
                <w:sz w:val="20"/>
                <w:szCs w:val="20"/>
                <w:lang w:val="en-GB"/>
              </w:rPr>
              <w:t>(a)</w:t>
            </w:r>
          </w:p>
        </w:tc>
        <w:tc>
          <w:tcPr>
            <w:tcW w:w="1134" w:type="dxa"/>
            <w:shd w:val="clear" w:color="auto" w:fill="auto"/>
            <w:vAlign w:val="center"/>
          </w:tcPr>
          <w:p w14:paraId="004CB7E1" w14:textId="77777777" w:rsidR="007035F6" w:rsidRPr="00113905" w:rsidRDefault="007035F6" w:rsidP="00B337E0">
            <w:pPr>
              <w:jc w:val="center"/>
              <w:rPr>
                <w:b/>
                <w:color w:val="000000"/>
                <w:sz w:val="20"/>
                <w:szCs w:val="20"/>
                <w:lang w:val="en-GB"/>
              </w:rPr>
            </w:pPr>
            <w:r w:rsidRPr="00113905">
              <w:rPr>
                <w:b/>
                <w:color w:val="000000"/>
                <w:sz w:val="20"/>
                <w:szCs w:val="20"/>
                <w:lang w:val="en-GB"/>
              </w:rPr>
              <w:t>Agency</w:t>
            </w:r>
          </w:p>
          <w:p w14:paraId="1A36D1D6" w14:textId="5D2C0EBC" w:rsidR="007035F6" w:rsidRPr="00113905" w:rsidRDefault="007035F6" w:rsidP="008B782A">
            <w:pPr>
              <w:jc w:val="center"/>
              <w:rPr>
                <w:color w:val="000000"/>
                <w:sz w:val="20"/>
                <w:szCs w:val="20"/>
                <w:lang w:val="en-GB"/>
              </w:rPr>
            </w:pPr>
            <w:r w:rsidRPr="00113905">
              <w:rPr>
                <w:b/>
                <w:color w:val="000000"/>
                <w:sz w:val="20"/>
                <w:szCs w:val="20"/>
                <w:lang w:val="en-GB"/>
              </w:rPr>
              <w:t xml:space="preserve">Fee </w:t>
            </w:r>
            <w:r w:rsidRPr="00113905">
              <w:rPr>
                <w:color w:val="000000"/>
                <w:sz w:val="20"/>
                <w:szCs w:val="20"/>
                <w:lang w:val="en-GB"/>
              </w:rPr>
              <w:t>(b)</w:t>
            </w:r>
          </w:p>
        </w:tc>
        <w:tc>
          <w:tcPr>
            <w:tcW w:w="992" w:type="dxa"/>
            <w:shd w:val="clear" w:color="auto" w:fill="auto"/>
            <w:vAlign w:val="center"/>
          </w:tcPr>
          <w:p w14:paraId="441CC0D5" w14:textId="77777777" w:rsidR="007035F6" w:rsidRPr="00113905" w:rsidRDefault="007035F6" w:rsidP="00B337E0">
            <w:pPr>
              <w:jc w:val="center"/>
              <w:rPr>
                <w:b/>
                <w:color w:val="000000"/>
                <w:sz w:val="20"/>
                <w:szCs w:val="20"/>
                <w:lang w:val="en-GB"/>
              </w:rPr>
            </w:pPr>
            <w:r w:rsidRPr="00113905">
              <w:rPr>
                <w:b/>
                <w:color w:val="000000"/>
                <w:sz w:val="20"/>
                <w:szCs w:val="20"/>
                <w:lang w:val="en-GB"/>
              </w:rPr>
              <w:t>Total</w:t>
            </w:r>
          </w:p>
          <w:p w14:paraId="1E1E752B" w14:textId="77777777" w:rsidR="007035F6" w:rsidRPr="00113905" w:rsidRDefault="007035F6" w:rsidP="00B337E0">
            <w:pPr>
              <w:jc w:val="center"/>
              <w:rPr>
                <w:color w:val="000000"/>
                <w:sz w:val="20"/>
                <w:szCs w:val="20"/>
                <w:lang w:val="en-GB"/>
              </w:rPr>
            </w:pPr>
            <w:r w:rsidRPr="00113905">
              <w:rPr>
                <w:color w:val="000000"/>
                <w:sz w:val="20"/>
                <w:szCs w:val="20"/>
                <w:lang w:val="en-GB"/>
              </w:rPr>
              <w:t>c = a + b</w:t>
            </w:r>
          </w:p>
        </w:tc>
      </w:tr>
      <w:tr w:rsidR="00B64FBC" w:rsidRPr="00113905" w14:paraId="3BE6522C" w14:textId="77777777" w:rsidTr="004F779D">
        <w:trPr>
          <w:trHeight w:val="253"/>
        </w:trPr>
        <w:tc>
          <w:tcPr>
            <w:tcW w:w="900" w:type="dxa"/>
          </w:tcPr>
          <w:p w14:paraId="368016BD" w14:textId="77777777" w:rsidR="00B64FBC" w:rsidRPr="00113905" w:rsidRDefault="00F30ED5" w:rsidP="00B64FBC">
            <w:pPr>
              <w:rPr>
                <w:lang w:val="en-GB"/>
              </w:rPr>
            </w:pPr>
            <w:r w:rsidRPr="00113905">
              <w:rPr>
                <w:color w:val="000000"/>
                <w:sz w:val="20"/>
                <w:szCs w:val="20"/>
                <w:lang w:val="en-GB"/>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UNDP"/>
                    <w:listEntry w:val="(select)"/>
                    <w:listEntry w:val="ADB"/>
                    <w:listEntry w:val="AfDB"/>
                    <w:listEntry w:val="CI"/>
                    <w:listEntry w:val="DBSA"/>
                    <w:listEntry w:val="EBRD"/>
                    <w:listEntry w:val="FAO"/>
                    <w:listEntry w:val="FUNBIO"/>
                    <w:listEntry w:val="IADB"/>
                    <w:listEntry w:val="IFAD"/>
                    <w:listEntry w:val="IUCN"/>
                    <w:listEntry w:val="UNEP"/>
                    <w:listEntry w:val="UNIDO"/>
                    <w:listEntry w:val="WB"/>
                    <w:listEntry w:val="WWF-US"/>
                    <w:listEntry w:val="FECO"/>
                    <w:listEntry w:val="CAF"/>
                    <w:listEntry w:val="BOAD"/>
                  </w:ddList>
                </w:ffData>
              </w:fldChar>
            </w:r>
            <w:r w:rsidRPr="00113905">
              <w:rPr>
                <w:color w:val="000000"/>
                <w:sz w:val="20"/>
                <w:szCs w:val="20"/>
                <w:lang w:val="en-GB"/>
              </w:rPr>
              <w:instrText xml:space="preserve"> FORMDROPDOWN </w:instrText>
            </w:r>
            <w:r w:rsidR="00D941F9">
              <w:rPr>
                <w:color w:val="000000"/>
                <w:sz w:val="20"/>
                <w:szCs w:val="20"/>
                <w:lang w:val="en-GB"/>
              </w:rPr>
            </w:r>
            <w:r w:rsidR="00D941F9">
              <w:rPr>
                <w:color w:val="000000"/>
                <w:sz w:val="20"/>
                <w:szCs w:val="20"/>
                <w:lang w:val="en-GB"/>
              </w:rPr>
              <w:fldChar w:fldCharType="separate"/>
            </w:r>
            <w:r w:rsidRPr="00113905">
              <w:rPr>
                <w:color w:val="000000"/>
                <w:sz w:val="20"/>
                <w:szCs w:val="20"/>
                <w:lang w:val="en-GB"/>
              </w:rPr>
              <w:fldChar w:fldCharType="end"/>
            </w:r>
            <w:r w:rsidR="00B64FBC" w:rsidRPr="00113905">
              <w:rPr>
                <w:color w:val="000000"/>
                <w:sz w:val="20"/>
                <w:szCs w:val="20"/>
                <w:lang w:val="en-GB"/>
              </w:rPr>
              <w:t xml:space="preserve"> </w:t>
            </w:r>
          </w:p>
        </w:tc>
        <w:tc>
          <w:tcPr>
            <w:tcW w:w="780" w:type="dxa"/>
            <w:shd w:val="clear" w:color="auto" w:fill="auto"/>
          </w:tcPr>
          <w:p w14:paraId="6AF510B9" w14:textId="77777777" w:rsidR="00B64FBC" w:rsidRPr="00113905" w:rsidRDefault="00F30ED5" w:rsidP="00B64FBC">
            <w:pPr>
              <w:rPr>
                <w:color w:val="000000"/>
                <w:lang w:val="en-GB"/>
              </w:rPr>
            </w:pPr>
            <w:r w:rsidRPr="00113905">
              <w:rPr>
                <w:bCs/>
                <w:smallCaps/>
                <w:color w:val="000000"/>
                <w:sz w:val="20"/>
                <w:szCs w:val="20"/>
                <w:lang w:val="en-GB"/>
              </w:rPr>
              <w:fldChar w:fldCharType="begin">
                <w:ffData>
                  <w:name w:val="PPG_TF_01"/>
                  <w:enabled/>
                  <w:calcOnExit w:val="0"/>
                  <w:ddList>
                    <w:listEntry w:val="GEF TF"/>
                    <w:listEntry w:val="(select)"/>
                    <w:listEntry w:val="LDCF"/>
                    <w:listEntry w:val="NPIF"/>
                    <w:listEntry w:val="SCCF-A"/>
                    <w:listEntry w:val="SCCF-B"/>
                  </w:ddList>
                </w:ffData>
              </w:fldChar>
            </w:r>
            <w:bookmarkStart w:id="24" w:name="PPG_TF_01"/>
            <w:r w:rsidRPr="00113905">
              <w:rPr>
                <w:bCs/>
                <w:smallCaps/>
                <w:color w:val="000000"/>
                <w:sz w:val="20"/>
                <w:szCs w:val="20"/>
                <w:lang w:val="en-GB"/>
              </w:rPr>
              <w:instrText xml:space="preserve"> FORMDROPDOWN </w:instrText>
            </w:r>
            <w:r w:rsidR="00D941F9">
              <w:rPr>
                <w:bCs/>
                <w:smallCaps/>
                <w:color w:val="000000"/>
                <w:sz w:val="20"/>
                <w:szCs w:val="20"/>
                <w:lang w:val="en-GB"/>
              </w:rPr>
            </w:r>
            <w:r w:rsidR="00D941F9">
              <w:rPr>
                <w:bCs/>
                <w:smallCaps/>
                <w:color w:val="000000"/>
                <w:sz w:val="20"/>
                <w:szCs w:val="20"/>
                <w:lang w:val="en-GB"/>
              </w:rPr>
              <w:fldChar w:fldCharType="separate"/>
            </w:r>
            <w:r w:rsidRPr="00113905">
              <w:rPr>
                <w:bCs/>
                <w:smallCaps/>
                <w:color w:val="000000"/>
                <w:sz w:val="20"/>
                <w:szCs w:val="20"/>
                <w:lang w:val="en-GB"/>
              </w:rPr>
              <w:fldChar w:fldCharType="end"/>
            </w:r>
            <w:bookmarkEnd w:id="24"/>
          </w:p>
        </w:tc>
        <w:tc>
          <w:tcPr>
            <w:tcW w:w="1865" w:type="dxa"/>
            <w:shd w:val="clear" w:color="auto" w:fill="auto"/>
          </w:tcPr>
          <w:p w14:paraId="568F6EA9" w14:textId="7FBDBB3D" w:rsidR="00B64FBC" w:rsidRPr="00113905" w:rsidRDefault="0013373A" w:rsidP="00B64FBC">
            <w:pPr>
              <w:rPr>
                <w:color w:val="000000"/>
                <w:sz w:val="20"/>
                <w:szCs w:val="20"/>
                <w:lang w:val="en-GB"/>
              </w:rPr>
            </w:pPr>
            <w:r w:rsidRPr="00113905">
              <w:rPr>
                <w:color w:val="000000"/>
                <w:sz w:val="20"/>
                <w:szCs w:val="20"/>
                <w:lang w:val="en-GB"/>
              </w:rPr>
              <w:t>Guyana</w:t>
            </w:r>
          </w:p>
        </w:tc>
        <w:tc>
          <w:tcPr>
            <w:tcW w:w="1559" w:type="dxa"/>
            <w:shd w:val="clear" w:color="auto" w:fill="auto"/>
          </w:tcPr>
          <w:p w14:paraId="57952122" w14:textId="77777777" w:rsidR="00B64FBC" w:rsidRPr="00113905" w:rsidRDefault="00F30ED5" w:rsidP="00B64FBC">
            <w:pPr>
              <w:rPr>
                <w:lang w:val="en-GB"/>
              </w:rPr>
            </w:pPr>
            <w:r w:rsidRPr="00113905">
              <w:rPr>
                <w:color w:val="000000"/>
                <w:sz w:val="20"/>
                <w:szCs w:val="20"/>
                <w:lang w:val="en-GB"/>
              </w:rPr>
              <w:fldChar w:fldCharType="begin">
                <w:ffData>
                  <w:name w:val="PPG_fa_01"/>
                  <w:enabled/>
                  <w:calcOnExit w:val="0"/>
                  <w:ddList>
                    <w:listEntry w:val="Climate Change"/>
                    <w:listEntry w:val="(select)"/>
                    <w:listEntry w:val="Biodiversity"/>
                    <w:listEntry w:val="Chemicals and Wastes"/>
                    <w:listEntry w:val="International Waters"/>
                    <w:listEntry w:val="Land Degradation"/>
                    <w:listEntry w:val="Multi-focal Areas"/>
                  </w:ddList>
                </w:ffData>
              </w:fldChar>
            </w:r>
            <w:bookmarkStart w:id="25" w:name="PPG_fa_01"/>
            <w:r w:rsidRPr="00113905">
              <w:rPr>
                <w:color w:val="000000"/>
                <w:sz w:val="20"/>
                <w:szCs w:val="20"/>
                <w:lang w:val="en-GB"/>
              </w:rPr>
              <w:instrText xml:space="preserve"> FORMDROPDOWN </w:instrText>
            </w:r>
            <w:r w:rsidR="00D941F9">
              <w:rPr>
                <w:color w:val="000000"/>
                <w:sz w:val="20"/>
                <w:szCs w:val="20"/>
                <w:lang w:val="en-GB"/>
              </w:rPr>
            </w:r>
            <w:r w:rsidR="00D941F9">
              <w:rPr>
                <w:color w:val="000000"/>
                <w:sz w:val="20"/>
                <w:szCs w:val="20"/>
                <w:lang w:val="en-GB"/>
              </w:rPr>
              <w:fldChar w:fldCharType="separate"/>
            </w:r>
            <w:r w:rsidRPr="00113905">
              <w:rPr>
                <w:color w:val="000000"/>
                <w:sz w:val="20"/>
                <w:szCs w:val="20"/>
                <w:lang w:val="en-GB"/>
              </w:rPr>
              <w:fldChar w:fldCharType="end"/>
            </w:r>
            <w:bookmarkEnd w:id="25"/>
            <w:r w:rsidR="00B64FBC" w:rsidRPr="00113905">
              <w:rPr>
                <w:color w:val="000000"/>
                <w:sz w:val="20"/>
                <w:szCs w:val="20"/>
                <w:lang w:val="en-GB"/>
              </w:rPr>
              <w:t xml:space="preserve">  </w:t>
            </w:r>
          </w:p>
        </w:tc>
        <w:tc>
          <w:tcPr>
            <w:tcW w:w="1985" w:type="dxa"/>
            <w:shd w:val="clear" w:color="auto" w:fill="auto"/>
          </w:tcPr>
          <w:p w14:paraId="0F250A18" w14:textId="77777777" w:rsidR="00B64FBC" w:rsidRPr="00113905" w:rsidRDefault="00B64FBC" w:rsidP="00B64FBC">
            <w:pPr>
              <w:rPr>
                <w:color w:val="000000"/>
                <w:sz w:val="20"/>
                <w:szCs w:val="20"/>
                <w:lang w:val="en-GB"/>
              </w:rPr>
            </w:pPr>
            <w:r w:rsidRPr="00113905">
              <w:rPr>
                <w:color w:val="000000"/>
                <w:sz w:val="20"/>
                <w:szCs w:val="20"/>
                <w:lang w:val="en-GB"/>
              </w:rPr>
              <w:fldChar w:fldCharType="begin">
                <w:ffData>
                  <w:name w:val="PPG_SubTheme_01"/>
                  <w:enabled/>
                  <w:calcOnExit w:val="0"/>
                  <w:ddList>
                    <w:listEntry w:val="(select as applicable)"/>
                    <w:listEntry w:val="POPS"/>
                    <w:listEntry w:val="Mercury"/>
                    <w:listEntry w:val="ODS"/>
                    <w:listEntry w:val="SAICM"/>
                    <w:listEntry w:val="IAP-Cities"/>
                    <w:listEntry w:val="IAP-Commodities"/>
                    <w:listEntry w:val="IAP-Food Security"/>
                    <w:listEntry w:val="SFM"/>
                    <w:listEntry w:val="Cross-Cutting Capacity"/>
                    <w:listEntry w:val="SGP"/>
                    <w:listEntry w:val="Non-Grant"/>
                  </w:ddList>
                </w:ffData>
              </w:fldChar>
            </w:r>
            <w:bookmarkStart w:id="26" w:name="PPG_SubTheme_01"/>
            <w:r w:rsidRPr="00113905">
              <w:rPr>
                <w:color w:val="000000"/>
                <w:sz w:val="20"/>
                <w:szCs w:val="20"/>
                <w:lang w:val="en-GB"/>
              </w:rPr>
              <w:instrText xml:space="preserve"> FORMDROPDOWN </w:instrText>
            </w:r>
            <w:r w:rsidR="00D941F9">
              <w:rPr>
                <w:color w:val="000000"/>
                <w:sz w:val="20"/>
                <w:szCs w:val="20"/>
                <w:lang w:val="en-GB"/>
              </w:rPr>
            </w:r>
            <w:r w:rsidR="00D941F9">
              <w:rPr>
                <w:color w:val="000000"/>
                <w:sz w:val="20"/>
                <w:szCs w:val="20"/>
                <w:lang w:val="en-GB"/>
              </w:rPr>
              <w:fldChar w:fldCharType="separate"/>
            </w:r>
            <w:r w:rsidRPr="00113905">
              <w:rPr>
                <w:color w:val="000000"/>
                <w:sz w:val="20"/>
                <w:szCs w:val="20"/>
                <w:lang w:val="en-GB"/>
              </w:rPr>
              <w:fldChar w:fldCharType="end"/>
            </w:r>
            <w:bookmarkEnd w:id="26"/>
          </w:p>
        </w:tc>
        <w:tc>
          <w:tcPr>
            <w:tcW w:w="992" w:type="dxa"/>
            <w:shd w:val="clear" w:color="auto" w:fill="auto"/>
          </w:tcPr>
          <w:p w14:paraId="1B00EE0C" w14:textId="5B69EE59" w:rsidR="00B64FBC" w:rsidRPr="00113905" w:rsidRDefault="006016EA" w:rsidP="00C4331E">
            <w:pPr>
              <w:jc w:val="right"/>
              <w:rPr>
                <w:color w:val="000000"/>
                <w:sz w:val="20"/>
                <w:szCs w:val="20"/>
                <w:lang w:val="en-GB"/>
              </w:rPr>
            </w:pPr>
            <w:r>
              <w:rPr>
                <w:color w:val="000000"/>
                <w:sz w:val="20"/>
                <w:szCs w:val="20"/>
                <w:lang w:val="en-GB"/>
              </w:rPr>
              <w:t>5</w:t>
            </w:r>
            <w:r w:rsidR="00F30ED5" w:rsidRPr="00113905">
              <w:rPr>
                <w:color w:val="000000"/>
                <w:sz w:val="20"/>
                <w:szCs w:val="20"/>
                <w:lang w:val="en-GB"/>
              </w:rPr>
              <w:t>0,000</w:t>
            </w:r>
          </w:p>
        </w:tc>
        <w:tc>
          <w:tcPr>
            <w:tcW w:w="1134" w:type="dxa"/>
            <w:shd w:val="clear" w:color="auto" w:fill="auto"/>
          </w:tcPr>
          <w:p w14:paraId="0DB90619" w14:textId="6DB866F4" w:rsidR="00B64FBC" w:rsidRPr="00113905" w:rsidRDefault="006016EA" w:rsidP="00B64FBC">
            <w:pPr>
              <w:jc w:val="right"/>
              <w:rPr>
                <w:color w:val="000000"/>
                <w:sz w:val="20"/>
                <w:szCs w:val="20"/>
                <w:lang w:val="en-GB"/>
              </w:rPr>
            </w:pPr>
            <w:r>
              <w:rPr>
                <w:color w:val="000000"/>
                <w:sz w:val="20"/>
                <w:szCs w:val="20"/>
                <w:lang w:val="en-GB"/>
              </w:rPr>
              <w:t>4</w:t>
            </w:r>
            <w:r w:rsidR="00C4331E" w:rsidRPr="00113905">
              <w:rPr>
                <w:color w:val="000000"/>
                <w:sz w:val="20"/>
                <w:szCs w:val="20"/>
                <w:lang w:val="en-GB"/>
              </w:rPr>
              <w:t>,</w:t>
            </w:r>
            <w:r>
              <w:rPr>
                <w:color w:val="000000"/>
                <w:sz w:val="20"/>
                <w:szCs w:val="20"/>
                <w:lang w:val="en-GB"/>
              </w:rPr>
              <w:t>7</w:t>
            </w:r>
            <w:r w:rsidR="00C4331E" w:rsidRPr="00113905">
              <w:rPr>
                <w:color w:val="000000"/>
                <w:sz w:val="20"/>
                <w:szCs w:val="20"/>
                <w:lang w:val="en-GB"/>
              </w:rPr>
              <w:t>50</w:t>
            </w:r>
          </w:p>
        </w:tc>
        <w:tc>
          <w:tcPr>
            <w:tcW w:w="992" w:type="dxa"/>
            <w:shd w:val="clear" w:color="auto" w:fill="auto"/>
          </w:tcPr>
          <w:p w14:paraId="0E2BA85B" w14:textId="35B44D68" w:rsidR="00B64FBC" w:rsidRPr="00113905" w:rsidRDefault="006016EA" w:rsidP="00B64FBC">
            <w:pPr>
              <w:jc w:val="right"/>
              <w:rPr>
                <w:color w:val="000000"/>
                <w:sz w:val="20"/>
                <w:szCs w:val="20"/>
                <w:lang w:val="en-GB"/>
              </w:rPr>
            </w:pPr>
            <w:r>
              <w:rPr>
                <w:color w:val="000000"/>
                <w:sz w:val="20"/>
                <w:szCs w:val="20"/>
                <w:lang w:val="en-GB"/>
              </w:rPr>
              <w:t>54,75</w:t>
            </w:r>
            <w:r w:rsidR="00C4331E" w:rsidRPr="00113905">
              <w:rPr>
                <w:color w:val="000000"/>
                <w:sz w:val="20"/>
                <w:szCs w:val="20"/>
                <w:lang w:val="en-GB"/>
              </w:rPr>
              <w:t>0</w:t>
            </w:r>
          </w:p>
        </w:tc>
      </w:tr>
      <w:tr w:rsidR="00A839B2" w:rsidRPr="00113905" w14:paraId="62B055AD" w14:textId="77777777" w:rsidTr="004F779D">
        <w:trPr>
          <w:trHeight w:val="253"/>
        </w:trPr>
        <w:tc>
          <w:tcPr>
            <w:tcW w:w="7089" w:type="dxa"/>
            <w:gridSpan w:val="5"/>
            <w:tcBorders>
              <w:top w:val="double" w:sz="4" w:space="0" w:color="auto"/>
            </w:tcBorders>
          </w:tcPr>
          <w:p w14:paraId="661BBE03" w14:textId="77777777" w:rsidR="00A839B2" w:rsidRPr="00113905" w:rsidRDefault="00A839B2" w:rsidP="0020632F">
            <w:pPr>
              <w:jc w:val="both"/>
              <w:rPr>
                <w:color w:val="000000"/>
                <w:sz w:val="20"/>
                <w:szCs w:val="20"/>
                <w:lang w:val="en-GB"/>
              </w:rPr>
            </w:pPr>
            <w:r w:rsidRPr="00113905">
              <w:rPr>
                <w:b/>
                <w:color w:val="000000"/>
                <w:sz w:val="20"/>
                <w:szCs w:val="20"/>
                <w:lang w:val="en-GB"/>
              </w:rPr>
              <w:t>Total PPG Amount</w:t>
            </w:r>
          </w:p>
        </w:tc>
        <w:tc>
          <w:tcPr>
            <w:tcW w:w="992" w:type="dxa"/>
            <w:tcBorders>
              <w:top w:val="double" w:sz="4" w:space="0" w:color="auto"/>
            </w:tcBorders>
            <w:shd w:val="clear" w:color="auto" w:fill="auto"/>
          </w:tcPr>
          <w:p w14:paraId="51556ECD" w14:textId="655EE339" w:rsidR="00A839B2" w:rsidRPr="00113905" w:rsidRDefault="006016EA" w:rsidP="00C4331E">
            <w:pPr>
              <w:jc w:val="right"/>
              <w:rPr>
                <w:b/>
                <w:color w:val="000000"/>
                <w:sz w:val="20"/>
                <w:szCs w:val="20"/>
                <w:lang w:val="en-GB"/>
              </w:rPr>
            </w:pPr>
            <w:r>
              <w:rPr>
                <w:b/>
                <w:color w:val="000000"/>
                <w:sz w:val="20"/>
                <w:szCs w:val="20"/>
                <w:lang w:val="en-GB"/>
              </w:rPr>
              <w:t>5</w:t>
            </w:r>
            <w:r w:rsidR="00F17725" w:rsidRPr="00113905">
              <w:rPr>
                <w:b/>
                <w:color w:val="000000"/>
                <w:sz w:val="20"/>
                <w:szCs w:val="20"/>
                <w:lang w:val="en-GB"/>
              </w:rPr>
              <w:t>0,000</w:t>
            </w:r>
          </w:p>
        </w:tc>
        <w:tc>
          <w:tcPr>
            <w:tcW w:w="1134" w:type="dxa"/>
            <w:tcBorders>
              <w:top w:val="double" w:sz="4" w:space="0" w:color="auto"/>
            </w:tcBorders>
            <w:shd w:val="clear" w:color="auto" w:fill="auto"/>
          </w:tcPr>
          <w:p w14:paraId="55889606" w14:textId="09517623" w:rsidR="00A839B2" w:rsidRPr="00113905" w:rsidRDefault="006016EA" w:rsidP="0020632F">
            <w:pPr>
              <w:jc w:val="right"/>
              <w:rPr>
                <w:b/>
                <w:color w:val="000000"/>
                <w:sz w:val="20"/>
                <w:szCs w:val="20"/>
                <w:lang w:val="en-GB"/>
              </w:rPr>
            </w:pPr>
            <w:r>
              <w:rPr>
                <w:b/>
                <w:color w:val="000000"/>
                <w:sz w:val="20"/>
                <w:szCs w:val="20"/>
                <w:lang w:val="en-GB"/>
              </w:rPr>
              <w:t>4,75</w:t>
            </w:r>
            <w:r w:rsidR="00C4331E" w:rsidRPr="00113905">
              <w:rPr>
                <w:b/>
                <w:color w:val="000000"/>
                <w:sz w:val="20"/>
                <w:szCs w:val="20"/>
                <w:lang w:val="en-GB"/>
              </w:rPr>
              <w:t>0</w:t>
            </w:r>
          </w:p>
        </w:tc>
        <w:tc>
          <w:tcPr>
            <w:tcW w:w="992" w:type="dxa"/>
            <w:tcBorders>
              <w:top w:val="double" w:sz="4" w:space="0" w:color="auto"/>
            </w:tcBorders>
            <w:shd w:val="clear" w:color="auto" w:fill="auto"/>
          </w:tcPr>
          <w:p w14:paraId="73F03F11" w14:textId="082BC422" w:rsidR="00A839B2" w:rsidRPr="00113905" w:rsidRDefault="006016EA" w:rsidP="0020632F">
            <w:pPr>
              <w:jc w:val="right"/>
              <w:rPr>
                <w:b/>
                <w:color w:val="000000"/>
                <w:sz w:val="20"/>
                <w:szCs w:val="20"/>
                <w:lang w:val="en-GB"/>
              </w:rPr>
            </w:pPr>
            <w:r>
              <w:rPr>
                <w:b/>
                <w:color w:val="000000"/>
                <w:sz w:val="20"/>
                <w:szCs w:val="20"/>
                <w:lang w:val="en-GB"/>
              </w:rPr>
              <w:t>54,75</w:t>
            </w:r>
            <w:r w:rsidR="00C4331E" w:rsidRPr="00113905">
              <w:rPr>
                <w:b/>
                <w:color w:val="000000"/>
                <w:sz w:val="20"/>
                <w:szCs w:val="20"/>
                <w:lang w:val="en-GB"/>
              </w:rPr>
              <w:t>0</w:t>
            </w:r>
          </w:p>
        </w:tc>
      </w:tr>
    </w:tbl>
    <w:p w14:paraId="21D3BA45" w14:textId="77777777" w:rsidR="00FB7E49" w:rsidRPr="00113905" w:rsidRDefault="00FB7E49" w:rsidP="00FB7E49">
      <w:pPr>
        <w:pStyle w:val="Footer"/>
        <w:tabs>
          <w:tab w:val="clear" w:pos="4320"/>
          <w:tab w:val="clear" w:pos="8640"/>
        </w:tabs>
        <w:ind w:left="-720"/>
        <w:rPr>
          <w:bCs/>
          <w:color w:val="000000"/>
          <w:sz w:val="18"/>
          <w:szCs w:val="18"/>
          <w:lang w:val="en-GB"/>
        </w:rPr>
      </w:pPr>
    </w:p>
    <w:p w14:paraId="529DBC89" w14:textId="0C52E961" w:rsidR="00CE52B0" w:rsidRPr="00113905" w:rsidRDefault="00E13666" w:rsidP="00142CB7">
      <w:pPr>
        <w:pStyle w:val="GEFTableHeading"/>
        <w:ind w:left="-993"/>
        <w:rPr>
          <w:lang w:val="en-GB"/>
        </w:rPr>
      </w:pPr>
      <w:r w:rsidRPr="00113905">
        <w:rPr>
          <w:lang w:val="en-GB"/>
        </w:rPr>
        <w:lastRenderedPageBreak/>
        <w:t xml:space="preserve">F. </w:t>
      </w:r>
      <w:r w:rsidR="00FB7E49" w:rsidRPr="00113905">
        <w:rPr>
          <w:lang w:val="en-GB"/>
        </w:rPr>
        <w:t xml:space="preserve"> </w:t>
      </w:r>
      <w:r w:rsidR="008363F3" w:rsidRPr="00113905">
        <w:rPr>
          <w:lang w:val="en-GB"/>
        </w:rPr>
        <w:t>P</w:t>
      </w:r>
      <w:r w:rsidR="00CE52B0" w:rsidRPr="00113905">
        <w:rPr>
          <w:lang w:val="en-GB"/>
        </w:rPr>
        <w:t>roject’s Target Contributions to Global Environmental Benefits</w:t>
      </w:r>
      <w:r w:rsidR="00DE67BA" w:rsidRPr="00113905">
        <w:rPr>
          <w:rStyle w:val="FootnoteReference"/>
          <w:b w:val="0"/>
          <w:sz w:val="20"/>
          <w:szCs w:val="20"/>
          <w:lang w:val="en-GB"/>
        </w:rPr>
        <w:footnoteReference w:id="5"/>
      </w:r>
    </w:p>
    <w:p w14:paraId="0856BAF3" w14:textId="77777777" w:rsidR="006F3B05" w:rsidRPr="00113905" w:rsidRDefault="00992638" w:rsidP="00142CB7">
      <w:pPr>
        <w:pStyle w:val="Footer"/>
        <w:tabs>
          <w:tab w:val="clear" w:pos="4320"/>
          <w:tab w:val="clear" w:pos="8640"/>
        </w:tabs>
        <w:spacing w:after="120"/>
        <w:ind w:left="-709"/>
        <w:rPr>
          <w:color w:val="000000"/>
          <w:szCs w:val="22"/>
          <w:lang w:val="en-GB"/>
        </w:rPr>
      </w:pPr>
      <w:r w:rsidRPr="00113905">
        <w:rPr>
          <w:color w:val="000000"/>
          <w:szCs w:val="22"/>
          <w:lang w:val="en-GB"/>
        </w:rPr>
        <w:t>Provide</w:t>
      </w:r>
      <w:r w:rsidR="00580FA3" w:rsidRPr="00113905">
        <w:rPr>
          <w:color w:val="000000"/>
          <w:szCs w:val="22"/>
          <w:lang w:val="en-GB"/>
        </w:rPr>
        <w:t xml:space="preserve"> the expected project targets as appropriate.</w:t>
      </w:r>
      <w:r w:rsidR="00BA54CC" w:rsidRPr="00113905">
        <w:rPr>
          <w:b/>
          <w:color w:val="000000"/>
          <w:szCs w:val="22"/>
          <w:lang w:val="en-GB"/>
        </w:rPr>
        <w:t xml:space="preserve"> </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200"/>
        <w:gridCol w:w="2028"/>
      </w:tblGrid>
      <w:tr w:rsidR="00BA54CC" w:rsidRPr="00113905" w14:paraId="0C47A5BF" w14:textId="77777777" w:rsidTr="004F779D">
        <w:tc>
          <w:tcPr>
            <w:tcW w:w="3960" w:type="dxa"/>
            <w:shd w:val="clear" w:color="auto" w:fill="auto"/>
          </w:tcPr>
          <w:p w14:paraId="024EB454" w14:textId="77777777" w:rsidR="00BA54CC" w:rsidRPr="00113905" w:rsidRDefault="008F0C94" w:rsidP="004F6ECB">
            <w:pPr>
              <w:rPr>
                <w:b/>
                <w:color w:val="000000"/>
                <w:sz w:val="20"/>
                <w:szCs w:val="20"/>
                <w:lang w:val="en-GB"/>
              </w:rPr>
            </w:pPr>
            <w:r w:rsidRPr="00113905">
              <w:rPr>
                <w:b/>
                <w:color w:val="000000"/>
                <w:sz w:val="20"/>
                <w:szCs w:val="20"/>
                <w:lang w:val="en-GB"/>
              </w:rPr>
              <w:t xml:space="preserve">Corporate </w:t>
            </w:r>
            <w:r w:rsidR="00AC6469" w:rsidRPr="00113905">
              <w:rPr>
                <w:b/>
                <w:color w:val="000000"/>
                <w:sz w:val="20"/>
                <w:szCs w:val="20"/>
                <w:lang w:val="en-GB"/>
              </w:rPr>
              <w:t>Results</w:t>
            </w:r>
          </w:p>
        </w:tc>
        <w:tc>
          <w:tcPr>
            <w:tcW w:w="4200" w:type="dxa"/>
            <w:shd w:val="clear" w:color="auto" w:fill="auto"/>
          </w:tcPr>
          <w:p w14:paraId="2068A8E6" w14:textId="77777777" w:rsidR="00BA54CC" w:rsidRPr="00113905" w:rsidRDefault="005D791F" w:rsidP="004F6ECB">
            <w:pPr>
              <w:rPr>
                <w:b/>
                <w:color w:val="000000"/>
                <w:sz w:val="20"/>
                <w:szCs w:val="20"/>
                <w:lang w:val="en-GB"/>
              </w:rPr>
            </w:pPr>
            <w:r w:rsidRPr="00113905">
              <w:rPr>
                <w:b/>
                <w:color w:val="000000"/>
                <w:sz w:val="20"/>
                <w:szCs w:val="20"/>
                <w:lang w:val="en-GB"/>
              </w:rPr>
              <w:t>Replenishment Targets</w:t>
            </w:r>
          </w:p>
        </w:tc>
        <w:tc>
          <w:tcPr>
            <w:tcW w:w="2028" w:type="dxa"/>
            <w:shd w:val="clear" w:color="auto" w:fill="auto"/>
          </w:tcPr>
          <w:p w14:paraId="6A2443BD" w14:textId="77777777" w:rsidR="00BA54CC" w:rsidRPr="00113905" w:rsidRDefault="00BA54CC" w:rsidP="00DE67BA">
            <w:pPr>
              <w:rPr>
                <w:b/>
                <w:color w:val="000000"/>
                <w:sz w:val="20"/>
                <w:szCs w:val="20"/>
                <w:lang w:val="en-GB"/>
              </w:rPr>
            </w:pPr>
            <w:r w:rsidRPr="00113905">
              <w:rPr>
                <w:b/>
                <w:color w:val="000000"/>
                <w:sz w:val="20"/>
                <w:szCs w:val="20"/>
                <w:lang w:val="en-GB"/>
              </w:rPr>
              <w:t>Project Targets</w:t>
            </w:r>
          </w:p>
        </w:tc>
      </w:tr>
      <w:tr w:rsidR="003403FC" w:rsidRPr="00113905" w14:paraId="71BFA1D3" w14:textId="77777777" w:rsidTr="004F779D">
        <w:tc>
          <w:tcPr>
            <w:tcW w:w="3960" w:type="dxa"/>
            <w:shd w:val="clear" w:color="auto" w:fill="auto"/>
          </w:tcPr>
          <w:p w14:paraId="33AE3C12" w14:textId="77777777" w:rsidR="003403FC" w:rsidRPr="00113905" w:rsidRDefault="00AC6469" w:rsidP="002D1034">
            <w:pPr>
              <w:numPr>
                <w:ilvl w:val="0"/>
                <w:numId w:val="31"/>
              </w:numPr>
              <w:ind w:left="252" w:hanging="240"/>
              <w:rPr>
                <w:color w:val="000000"/>
                <w:sz w:val="20"/>
                <w:szCs w:val="20"/>
                <w:lang w:val="en-GB"/>
              </w:rPr>
            </w:pPr>
            <w:r w:rsidRPr="00113905">
              <w:rPr>
                <w:color w:val="000000"/>
                <w:sz w:val="20"/>
                <w:szCs w:val="20"/>
                <w:lang w:val="en-GB"/>
              </w:rPr>
              <w:t>Maintain globally significant biodiversity and the ecosystem goods and services that it provides to society</w:t>
            </w:r>
          </w:p>
        </w:tc>
        <w:tc>
          <w:tcPr>
            <w:tcW w:w="4200" w:type="dxa"/>
            <w:shd w:val="clear" w:color="auto" w:fill="auto"/>
          </w:tcPr>
          <w:p w14:paraId="3E435468" w14:textId="77777777" w:rsidR="003403FC" w:rsidRPr="00113905" w:rsidRDefault="005D791F" w:rsidP="0014041E">
            <w:pPr>
              <w:rPr>
                <w:color w:val="000000"/>
                <w:sz w:val="20"/>
                <w:szCs w:val="20"/>
                <w:lang w:val="en-GB"/>
              </w:rPr>
            </w:pPr>
            <w:r w:rsidRPr="00113905">
              <w:rPr>
                <w:color w:val="000000"/>
                <w:sz w:val="20"/>
                <w:szCs w:val="20"/>
                <w:lang w:val="en-GB"/>
              </w:rPr>
              <w:t>Improved management of landscapes and seascapes covering 300 million hectares</w:t>
            </w:r>
            <w:r w:rsidR="003403FC" w:rsidRPr="00113905">
              <w:rPr>
                <w:color w:val="000000"/>
                <w:sz w:val="20"/>
                <w:szCs w:val="20"/>
                <w:lang w:val="en-GB"/>
              </w:rPr>
              <w:t xml:space="preserve"> </w:t>
            </w:r>
          </w:p>
        </w:tc>
        <w:tc>
          <w:tcPr>
            <w:tcW w:w="2028" w:type="dxa"/>
            <w:shd w:val="clear" w:color="auto" w:fill="auto"/>
          </w:tcPr>
          <w:p w14:paraId="3809F9C4" w14:textId="77777777" w:rsidR="003403FC" w:rsidRPr="00113905" w:rsidRDefault="00C206D5" w:rsidP="0098537D">
            <w:pPr>
              <w:rPr>
                <w:color w:val="000000"/>
                <w:sz w:val="20"/>
                <w:szCs w:val="20"/>
                <w:lang w:val="en-GB"/>
              </w:rPr>
            </w:pPr>
            <w:r w:rsidRPr="00113905">
              <w:rPr>
                <w:i/>
                <w:color w:val="000000"/>
                <w:sz w:val="20"/>
                <w:szCs w:val="20"/>
                <w:lang w:val="en-GB"/>
              </w:rPr>
              <w:fldChar w:fldCharType="begin">
                <w:ffData>
                  <w:name w:val="F_GEB_BD_target"/>
                  <w:enabled/>
                  <w:calcOnExit w:val="0"/>
                  <w:textInput/>
                </w:ffData>
              </w:fldChar>
            </w:r>
            <w:bookmarkStart w:id="27" w:name="F_GEB_BD_target"/>
            <w:r w:rsidRPr="00113905">
              <w:rPr>
                <w:i/>
                <w:color w:val="000000"/>
                <w:sz w:val="20"/>
                <w:szCs w:val="20"/>
                <w:lang w:val="en-GB"/>
              </w:rPr>
              <w:instrText xml:space="preserve"> FORMTEXT </w:instrText>
            </w:r>
            <w:r w:rsidRPr="00113905">
              <w:rPr>
                <w:i/>
                <w:color w:val="000000"/>
                <w:sz w:val="20"/>
                <w:szCs w:val="20"/>
                <w:lang w:val="en-GB"/>
              </w:rPr>
            </w:r>
            <w:r w:rsidRPr="00113905">
              <w:rPr>
                <w:i/>
                <w:color w:val="000000"/>
                <w:sz w:val="20"/>
                <w:szCs w:val="20"/>
                <w:lang w:val="en-GB"/>
              </w:rPr>
              <w:fldChar w:fldCharType="separate"/>
            </w:r>
            <w:r w:rsidRPr="00113905">
              <w:rPr>
                <w:i/>
                <w:color w:val="000000"/>
                <w:sz w:val="20"/>
                <w:szCs w:val="20"/>
                <w:lang w:val="en-GB"/>
              </w:rPr>
              <w:t> </w:t>
            </w:r>
            <w:r w:rsidRPr="00113905">
              <w:rPr>
                <w:i/>
                <w:color w:val="000000"/>
                <w:sz w:val="20"/>
                <w:szCs w:val="20"/>
                <w:lang w:val="en-GB"/>
              </w:rPr>
              <w:t> </w:t>
            </w:r>
            <w:r w:rsidRPr="00113905">
              <w:rPr>
                <w:i/>
                <w:color w:val="000000"/>
                <w:sz w:val="20"/>
                <w:szCs w:val="20"/>
                <w:lang w:val="en-GB"/>
              </w:rPr>
              <w:t> </w:t>
            </w:r>
            <w:r w:rsidRPr="00113905">
              <w:rPr>
                <w:i/>
                <w:color w:val="000000"/>
                <w:sz w:val="20"/>
                <w:szCs w:val="20"/>
                <w:lang w:val="en-GB"/>
              </w:rPr>
              <w:t> </w:t>
            </w:r>
            <w:r w:rsidRPr="00113905">
              <w:rPr>
                <w:i/>
                <w:color w:val="000000"/>
                <w:sz w:val="20"/>
                <w:szCs w:val="20"/>
                <w:lang w:val="en-GB"/>
              </w:rPr>
              <w:t> </w:t>
            </w:r>
            <w:r w:rsidRPr="00113905">
              <w:rPr>
                <w:i/>
                <w:color w:val="000000"/>
                <w:sz w:val="20"/>
                <w:szCs w:val="20"/>
                <w:lang w:val="en-GB"/>
              </w:rPr>
              <w:fldChar w:fldCharType="end"/>
            </w:r>
            <w:bookmarkEnd w:id="27"/>
            <w:r w:rsidRPr="00113905">
              <w:rPr>
                <w:i/>
                <w:color w:val="000000"/>
                <w:sz w:val="20"/>
                <w:szCs w:val="20"/>
                <w:lang w:val="en-GB"/>
              </w:rPr>
              <w:t xml:space="preserve"> </w:t>
            </w:r>
            <w:r w:rsidR="0098537D" w:rsidRPr="00113905">
              <w:rPr>
                <w:i/>
                <w:color w:val="000000"/>
                <w:sz w:val="20"/>
                <w:szCs w:val="20"/>
                <w:lang w:val="en-GB"/>
              </w:rPr>
              <w:t>H</w:t>
            </w:r>
            <w:r w:rsidR="00EF320B" w:rsidRPr="00113905">
              <w:rPr>
                <w:i/>
                <w:color w:val="000000"/>
                <w:sz w:val="20"/>
                <w:szCs w:val="20"/>
                <w:lang w:val="en-GB"/>
              </w:rPr>
              <w:t>ectares</w:t>
            </w:r>
          </w:p>
        </w:tc>
      </w:tr>
      <w:tr w:rsidR="003403FC" w:rsidRPr="00113905" w14:paraId="21951B6D" w14:textId="77777777" w:rsidTr="004F779D">
        <w:tc>
          <w:tcPr>
            <w:tcW w:w="3960" w:type="dxa"/>
            <w:shd w:val="clear" w:color="auto" w:fill="auto"/>
          </w:tcPr>
          <w:p w14:paraId="5FB022BF" w14:textId="77777777" w:rsidR="003403FC" w:rsidRPr="00113905" w:rsidRDefault="00AC6469" w:rsidP="008E12FF">
            <w:pPr>
              <w:numPr>
                <w:ilvl w:val="0"/>
                <w:numId w:val="31"/>
              </w:numPr>
              <w:ind w:left="252" w:hanging="240"/>
              <w:rPr>
                <w:color w:val="000000"/>
                <w:sz w:val="20"/>
                <w:szCs w:val="20"/>
                <w:lang w:val="en-GB"/>
              </w:rPr>
            </w:pPr>
            <w:r w:rsidRPr="00113905">
              <w:rPr>
                <w:color w:val="000000"/>
                <w:sz w:val="20"/>
                <w:szCs w:val="20"/>
                <w:lang w:val="en-GB"/>
              </w:rPr>
              <w:t>Sustainable land management in production systems (agriculture, rangelands, and forest landscapes)</w:t>
            </w:r>
          </w:p>
        </w:tc>
        <w:tc>
          <w:tcPr>
            <w:tcW w:w="4200" w:type="dxa"/>
            <w:shd w:val="clear" w:color="auto" w:fill="auto"/>
          </w:tcPr>
          <w:p w14:paraId="0331E669" w14:textId="77777777" w:rsidR="003403FC" w:rsidRPr="00113905" w:rsidRDefault="005D791F" w:rsidP="0014041E">
            <w:pPr>
              <w:rPr>
                <w:color w:val="000000"/>
                <w:sz w:val="20"/>
                <w:szCs w:val="20"/>
                <w:lang w:val="en-GB"/>
              </w:rPr>
            </w:pPr>
            <w:r w:rsidRPr="00113905">
              <w:rPr>
                <w:color w:val="000000"/>
                <w:sz w:val="20"/>
                <w:szCs w:val="20"/>
                <w:lang w:val="en-GB"/>
              </w:rPr>
              <w:t>120 million hectares under sustainable land management</w:t>
            </w:r>
          </w:p>
        </w:tc>
        <w:tc>
          <w:tcPr>
            <w:tcW w:w="2028" w:type="dxa"/>
            <w:shd w:val="clear" w:color="auto" w:fill="auto"/>
          </w:tcPr>
          <w:p w14:paraId="2C6108A3" w14:textId="77777777" w:rsidR="003403FC" w:rsidRPr="00113905" w:rsidRDefault="00C206D5" w:rsidP="00EF320B">
            <w:pPr>
              <w:rPr>
                <w:color w:val="000000"/>
                <w:sz w:val="20"/>
                <w:szCs w:val="20"/>
                <w:lang w:val="en-GB"/>
              </w:rPr>
            </w:pPr>
            <w:r w:rsidRPr="00113905">
              <w:rPr>
                <w:i/>
                <w:color w:val="000000"/>
                <w:sz w:val="20"/>
                <w:szCs w:val="20"/>
                <w:lang w:val="en-GB"/>
              </w:rPr>
              <w:fldChar w:fldCharType="begin">
                <w:ffData>
                  <w:name w:val="F_GEB_LD_target"/>
                  <w:enabled/>
                  <w:calcOnExit w:val="0"/>
                  <w:textInput/>
                </w:ffData>
              </w:fldChar>
            </w:r>
            <w:bookmarkStart w:id="28" w:name="F_GEB_LD_target"/>
            <w:r w:rsidRPr="00113905">
              <w:rPr>
                <w:i/>
                <w:color w:val="000000"/>
                <w:sz w:val="20"/>
                <w:szCs w:val="20"/>
                <w:lang w:val="en-GB"/>
              </w:rPr>
              <w:instrText xml:space="preserve"> FORMTEXT </w:instrText>
            </w:r>
            <w:r w:rsidRPr="00113905">
              <w:rPr>
                <w:i/>
                <w:color w:val="000000"/>
                <w:sz w:val="20"/>
                <w:szCs w:val="20"/>
                <w:lang w:val="en-GB"/>
              </w:rPr>
            </w:r>
            <w:r w:rsidRPr="00113905">
              <w:rPr>
                <w:i/>
                <w:color w:val="000000"/>
                <w:sz w:val="20"/>
                <w:szCs w:val="20"/>
                <w:lang w:val="en-GB"/>
              </w:rPr>
              <w:fldChar w:fldCharType="separate"/>
            </w:r>
            <w:r w:rsidRPr="00113905">
              <w:rPr>
                <w:i/>
                <w:color w:val="000000"/>
                <w:sz w:val="20"/>
                <w:szCs w:val="20"/>
                <w:lang w:val="en-GB"/>
              </w:rPr>
              <w:t> </w:t>
            </w:r>
            <w:r w:rsidRPr="00113905">
              <w:rPr>
                <w:i/>
                <w:color w:val="000000"/>
                <w:sz w:val="20"/>
                <w:szCs w:val="20"/>
                <w:lang w:val="en-GB"/>
              </w:rPr>
              <w:t> </w:t>
            </w:r>
            <w:r w:rsidRPr="00113905">
              <w:rPr>
                <w:i/>
                <w:color w:val="000000"/>
                <w:sz w:val="20"/>
                <w:szCs w:val="20"/>
                <w:lang w:val="en-GB"/>
              </w:rPr>
              <w:t> </w:t>
            </w:r>
            <w:r w:rsidRPr="00113905">
              <w:rPr>
                <w:i/>
                <w:color w:val="000000"/>
                <w:sz w:val="20"/>
                <w:szCs w:val="20"/>
                <w:lang w:val="en-GB"/>
              </w:rPr>
              <w:t> </w:t>
            </w:r>
            <w:r w:rsidRPr="00113905">
              <w:rPr>
                <w:i/>
                <w:color w:val="000000"/>
                <w:sz w:val="20"/>
                <w:szCs w:val="20"/>
                <w:lang w:val="en-GB"/>
              </w:rPr>
              <w:t> </w:t>
            </w:r>
            <w:r w:rsidRPr="00113905">
              <w:rPr>
                <w:i/>
                <w:color w:val="000000"/>
                <w:sz w:val="20"/>
                <w:szCs w:val="20"/>
                <w:lang w:val="en-GB"/>
              </w:rPr>
              <w:fldChar w:fldCharType="end"/>
            </w:r>
            <w:bookmarkEnd w:id="28"/>
            <w:r w:rsidRPr="00113905">
              <w:rPr>
                <w:i/>
                <w:color w:val="000000"/>
                <w:sz w:val="20"/>
                <w:szCs w:val="20"/>
                <w:lang w:val="en-GB"/>
              </w:rPr>
              <w:t xml:space="preserve"> </w:t>
            </w:r>
            <w:r w:rsidR="0098537D" w:rsidRPr="00113905">
              <w:rPr>
                <w:i/>
                <w:color w:val="000000"/>
                <w:sz w:val="20"/>
                <w:szCs w:val="20"/>
                <w:lang w:val="en-GB"/>
              </w:rPr>
              <w:t>H</w:t>
            </w:r>
            <w:r w:rsidR="00EF320B" w:rsidRPr="00113905">
              <w:rPr>
                <w:i/>
                <w:color w:val="000000"/>
                <w:sz w:val="20"/>
                <w:szCs w:val="20"/>
                <w:lang w:val="en-GB"/>
              </w:rPr>
              <w:t>ectares</w:t>
            </w:r>
            <w:r w:rsidR="003403FC" w:rsidRPr="00113905">
              <w:rPr>
                <w:color w:val="000000"/>
                <w:sz w:val="20"/>
                <w:szCs w:val="20"/>
                <w:lang w:val="en-GB"/>
              </w:rPr>
              <w:t> </w:t>
            </w:r>
            <w:r w:rsidR="003403FC" w:rsidRPr="00113905">
              <w:rPr>
                <w:color w:val="000000"/>
                <w:sz w:val="20"/>
                <w:szCs w:val="20"/>
                <w:lang w:val="en-GB"/>
              </w:rPr>
              <w:t> </w:t>
            </w:r>
            <w:r w:rsidR="003403FC" w:rsidRPr="00113905">
              <w:rPr>
                <w:color w:val="000000"/>
                <w:sz w:val="20"/>
                <w:szCs w:val="20"/>
                <w:lang w:val="en-GB"/>
              </w:rPr>
              <w:t> </w:t>
            </w:r>
          </w:p>
        </w:tc>
      </w:tr>
      <w:tr w:rsidR="008E43D0" w:rsidRPr="00113905" w14:paraId="75BBDE70" w14:textId="77777777" w:rsidTr="004F779D">
        <w:trPr>
          <w:trHeight w:val="647"/>
        </w:trPr>
        <w:tc>
          <w:tcPr>
            <w:tcW w:w="3960" w:type="dxa"/>
            <w:vMerge w:val="restart"/>
            <w:shd w:val="clear" w:color="auto" w:fill="auto"/>
          </w:tcPr>
          <w:p w14:paraId="7049F6A4" w14:textId="77777777" w:rsidR="00AC6469" w:rsidRPr="00113905" w:rsidRDefault="00AC6469" w:rsidP="008E12FF">
            <w:pPr>
              <w:numPr>
                <w:ilvl w:val="0"/>
                <w:numId w:val="31"/>
              </w:numPr>
              <w:ind w:left="252" w:hanging="240"/>
              <w:rPr>
                <w:color w:val="000000"/>
                <w:sz w:val="20"/>
                <w:szCs w:val="20"/>
                <w:lang w:val="en-GB"/>
              </w:rPr>
            </w:pPr>
            <w:r w:rsidRPr="00113905">
              <w:rPr>
                <w:color w:val="000000"/>
                <w:sz w:val="20"/>
                <w:szCs w:val="20"/>
                <w:lang w:val="en-GB"/>
              </w:rPr>
              <w:t>Promotion of collective management of transboundary water systems and implementation of the full range of policy, legal, and institutional reforms and investments contributing to sustainable use and maintenance of ecosystem services</w:t>
            </w:r>
          </w:p>
        </w:tc>
        <w:tc>
          <w:tcPr>
            <w:tcW w:w="4200" w:type="dxa"/>
            <w:shd w:val="clear" w:color="auto" w:fill="auto"/>
          </w:tcPr>
          <w:p w14:paraId="6087EDCF" w14:textId="77777777" w:rsidR="00AC6469" w:rsidRPr="00113905" w:rsidRDefault="005D791F" w:rsidP="0014041E">
            <w:pPr>
              <w:rPr>
                <w:color w:val="000000"/>
                <w:sz w:val="20"/>
                <w:szCs w:val="20"/>
                <w:lang w:val="en-GB"/>
              </w:rPr>
            </w:pPr>
            <w:r w:rsidRPr="00113905">
              <w:rPr>
                <w:color w:val="000000"/>
                <w:sz w:val="20"/>
                <w:szCs w:val="20"/>
                <w:lang w:val="en-GB"/>
              </w:rPr>
              <w:t xml:space="preserve">Water-food-ecosystems security and conjunctive management of surface and groundwater in at least 10 freshwater basins; </w:t>
            </w:r>
          </w:p>
        </w:tc>
        <w:tc>
          <w:tcPr>
            <w:tcW w:w="2028" w:type="dxa"/>
            <w:shd w:val="clear" w:color="auto" w:fill="auto"/>
          </w:tcPr>
          <w:p w14:paraId="59BAFE55" w14:textId="77777777" w:rsidR="00AC6469" w:rsidRPr="00113905" w:rsidRDefault="0098537D" w:rsidP="0098537D">
            <w:pPr>
              <w:rPr>
                <w:i/>
                <w:color w:val="000000"/>
                <w:sz w:val="20"/>
                <w:szCs w:val="20"/>
                <w:lang w:val="en-GB"/>
              </w:rPr>
            </w:pPr>
            <w:r w:rsidRPr="00113905">
              <w:rPr>
                <w:i/>
                <w:color w:val="000000"/>
                <w:sz w:val="20"/>
                <w:szCs w:val="20"/>
                <w:lang w:val="en-GB"/>
              </w:rPr>
              <w:fldChar w:fldCharType="begin">
                <w:ffData>
                  <w:name w:val="F_GEB_IW1_target"/>
                  <w:enabled/>
                  <w:calcOnExit w:val="0"/>
                  <w:textInput/>
                </w:ffData>
              </w:fldChar>
            </w:r>
            <w:bookmarkStart w:id="29" w:name="F_GEB_IW1_target"/>
            <w:r w:rsidRPr="00113905">
              <w:rPr>
                <w:i/>
                <w:color w:val="000000"/>
                <w:sz w:val="20"/>
                <w:szCs w:val="20"/>
                <w:lang w:val="en-GB"/>
              </w:rPr>
              <w:instrText xml:space="preserve"> FORMTEXT </w:instrText>
            </w:r>
            <w:r w:rsidRPr="00113905">
              <w:rPr>
                <w:i/>
                <w:color w:val="000000"/>
                <w:sz w:val="20"/>
                <w:szCs w:val="20"/>
                <w:lang w:val="en-GB"/>
              </w:rPr>
            </w:r>
            <w:r w:rsidRPr="00113905">
              <w:rPr>
                <w:i/>
                <w:color w:val="000000"/>
                <w:sz w:val="20"/>
                <w:szCs w:val="20"/>
                <w:lang w:val="en-GB"/>
              </w:rPr>
              <w:fldChar w:fldCharType="separate"/>
            </w:r>
            <w:r w:rsidRPr="00113905">
              <w:rPr>
                <w:i/>
                <w:color w:val="000000"/>
                <w:sz w:val="20"/>
                <w:szCs w:val="20"/>
                <w:lang w:val="en-GB"/>
              </w:rPr>
              <w:t> </w:t>
            </w:r>
            <w:r w:rsidRPr="00113905">
              <w:rPr>
                <w:i/>
                <w:color w:val="000000"/>
                <w:sz w:val="20"/>
                <w:szCs w:val="20"/>
                <w:lang w:val="en-GB"/>
              </w:rPr>
              <w:t> </w:t>
            </w:r>
            <w:r w:rsidRPr="00113905">
              <w:rPr>
                <w:i/>
                <w:color w:val="000000"/>
                <w:sz w:val="20"/>
                <w:szCs w:val="20"/>
                <w:lang w:val="en-GB"/>
              </w:rPr>
              <w:t> </w:t>
            </w:r>
            <w:r w:rsidRPr="00113905">
              <w:rPr>
                <w:i/>
                <w:color w:val="000000"/>
                <w:sz w:val="20"/>
                <w:szCs w:val="20"/>
                <w:lang w:val="en-GB"/>
              </w:rPr>
              <w:t> </w:t>
            </w:r>
            <w:r w:rsidRPr="00113905">
              <w:rPr>
                <w:i/>
                <w:color w:val="000000"/>
                <w:sz w:val="20"/>
                <w:szCs w:val="20"/>
                <w:lang w:val="en-GB"/>
              </w:rPr>
              <w:t> </w:t>
            </w:r>
            <w:r w:rsidRPr="00113905">
              <w:rPr>
                <w:i/>
                <w:color w:val="000000"/>
                <w:sz w:val="20"/>
                <w:szCs w:val="20"/>
                <w:lang w:val="en-GB"/>
              </w:rPr>
              <w:fldChar w:fldCharType="end"/>
            </w:r>
            <w:bookmarkEnd w:id="29"/>
            <w:r w:rsidRPr="00113905">
              <w:rPr>
                <w:i/>
                <w:color w:val="000000"/>
                <w:sz w:val="20"/>
                <w:szCs w:val="20"/>
                <w:lang w:val="en-GB"/>
              </w:rPr>
              <w:t xml:space="preserve"> </w:t>
            </w:r>
            <w:r w:rsidR="00C206D5" w:rsidRPr="00113905">
              <w:rPr>
                <w:i/>
                <w:color w:val="000000"/>
                <w:sz w:val="20"/>
                <w:szCs w:val="20"/>
                <w:lang w:val="en-GB"/>
              </w:rPr>
              <w:t>Number</w:t>
            </w:r>
            <w:r w:rsidR="00E753CF" w:rsidRPr="00113905">
              <w:rPr>
                <w:i/>
                <w:color w:val="000000"/>
                <w:sz w:val="20"/>
                <w:szCs w:val="20"/>
                <w:lang w:val="en-GB"/>
              </w:rPr>
              <w:t xml:space="preserve"> of freshwater basins </w:t>
            </w:r>
          </w:p>
        </w:tc>
      </w:tr>
      <w:tr w:rsidR="008E43D0" w:rsidRPr="00113905" w14:paraId="0E3B4C4C" w14:textId="77777777" w:rsidTr="004F779D">
        <w:trPr>
          <w:trHeight w:val="404"/>
        </w:trPr>
        <w:tc>
          <w:tcPr>
            <w:tcW w:w="3960" w:type="dxa"/>
            <w:vMerge/>
            <w:shd w:val="clear" w:color="auto" w:fill="auto"/>
          </w:tcPr>
          <w:p w14:paraId="43516D8B" w14:textId="77777777" w:rsidR="005D791F" w:rsidRPr="00113905" w:rsidRDefault="005D791F" w:rsidP="00391BA5">
            <w:pPr>
              <w:ind w:left="12"/>
              <w:rPr>
                <w:color w:val="000000"/>
                <w:sz w:val="20"/>
                <w:szCs w:val="20"/>
                <w:lang w:val="en-GB"/>
              </w:rPr>
            </w:pPr>
          </w:p>
        </w:tc>
        <w:tc>
          <w:tcPr>
            <w:tcW w:w="4200" w:type="dxa"/>
            <w:shd w:val="clear" w:color="auto" w:fill="auto"/>
          </w:tcPr>
          <w:p w14:paraId="25E434E8" w14:textId="77777777" w:rsidR="005D791F" w:rsidRPr="00113905" w:rsidRDefault="005D791F" w:rsidP="00353197">
            <w:pPr>
              <w:rPr>
                <w:color w:val="000000"/>
                <w:sz w:val="20"/>
                <w:szCs w:val="20"/>
                <w:lang w:val="en-GB"/>
              </w:rPr>
            </w:pPr>
            <w:r w:rsidRPr="00113905">
              <w:rPr>
                <w:color w:val="000000"/>
                <w:sz w:val="20"/>
                <w:szCs w:val="20"/>
                <w:lang w:val="en-GB"/>
              </w:rPr>
              <w:t>20% of globally over-exploited fisheries (by volume) moved to more sustainable levels</w:t>
            </w:r>
          </w:p>
        </w:tc>
        <w:tc>
          <w:tcPr>
            <w:tcW w:w="2028" w:type="dxa"/>
            <w:shd w:val="clear" w:color="auto" w:fill="auto"/>
          </w:tcPr>
          <w:p w14:paraId="3ECE5FBB" w14:textId="77777777" w:rsidR="005D791F" w:rsidRPr="00113905" w:rsidRDefault="0098537D" w:rsidP="0098537D">
            <w:pPr>
              <w:rPr>
                <w:i/>
                <w:color w:val="000000"/>
                <w:sz w:val="20"/>
                <w:szCs w:val="20"/>
                <w:lang w:val="en-GB"/>
              </w:rPr>
            </w:pPr>
            <w:r w:rsidRPr="00113905">
              <w:rPr>
                <w:i/>
                <w:color w:val="000000"/>
                <w:sz w:val="20"/>
                <w:szCs w:val="20"/>
                <w:lang w:val="en-GB"/>
              </w:rPr>
              <w:fldChar w:fldCharType="begin">
                <w:ffData>
                  <w:name w:val="F_GEB_IW2_target"/>
                  <w:enabled/>
                  <w:calcOnExit w:val="0"/>
                  <w:textInput/>
                </w:ffData>
              </w:fldChar>
            </w:r>
            <w:bookmarkStart w:id="30" w:name="F_GEB_IW2_target"/>
            <w:r w:rsidRPr="00113905">
              <w:rPr>
                <w:i/>
                <w:color w:val="000000"/>
                <w:sz w:val="20"/>
                <w:szCs w:val="20"/>
                <w:lang w:val="en-GB"/>
              </w:rPr>
              <w:instrText xml:space="preserve"> FORMTEXT </w:instrText>
            </w:r>
            <w:r w:rsidRPr="00113905">
              <w:rPr>
                <w:i/>
                <w:color w:val="000000"/>
                <w:sz w:val="20"/>
                <w:szCs w:val="20"/>
                <w:lang w:val="en-GB"/>
              </w:rPr>
            </w:r>
            <w:r w:rsidRPr="00113905">
              <w:rPr>
                <w:i/>
                <w:color w:val="000000"/>
                <w:sz w:val="20"/>
                <w:szCs w:val="20"/>
                <w:lang w:val="en-GB"/>
              </w:rPr>
              <w:fldChar w:fldCharType="separate"/>
            </w:r>
            <w:r w:rsidRPr="00113905">
              <w:rPr>
                <w:i/>
                <w:color w:val="000000"/>
                <w:sz w:val="20"/>
                <w:szCs w:val="20"/>
                <w:lang w:val="en-GB"/>
              </w:rPr>
              <w:t> </w:t>
            </w:r>
            <w:r w:rsidRPr="00113905">
              <w:rPr>
                <w:i/>
                <w:color w:val="000000"/>
                <w:sz w:val="20"/>
                <w:szCs w:val="20"/>
                <w:lang w:val="en-GB"/>
              </w:rPr>
              <w:t> </w:t>
            </w:r>
            <w:r w:rsidRPr="00113905">
              <w:rPr>
                <w:i/>
                <w:color w:val="000000"/>
                <w:sz w:val="20"/>
                <w:szCs w:val="20"/>
                <w:lang w:val="en-GB"/>
              </w:rPr>
              <w:t> </w:t>
            </w:r>
            <w:r w:rsidRPr="00113905">
              <w:rPr>
                <w:i/>
                <w:color w:val="000000"/>
                <w:sz w:val="20"/>
                <w:szCs w:val="20"/>
                <w:lang w:val="en-GB"/>
              </w:rPr>
              <w:t> </w:t>
            </w:r>
            <w:r w:rsidRPr="00113905">
              <w:rPr>
                <w:i/>
                <w:color w:val="000000"/>
                <w:sz w:val="20"/>
                <w:szCs w:val="20"/>
                <w:lang w:val="en-GB"/>
              </w:rPr>
              <w:t> </w:t>
            </w:r>
            <w:r w:rsidRPr="00113905">
              <w:rPr>
                <w:i/>
                <w:color w:val="000000"/>
                <w:sz w:val="20"/>
                <w:szCs w:val="20"/>
                <w:lang w:val="en-GB"/>
              </w:rPr>
              <w:fldChar w:fldCharType="end"/>
            </w:r>
            <w:bookmarkEnd w:id="30"/>
            <w:r w:rsidRPr="00113905">
              <w:rPr>
                <w:i/>
                <w:color w:val="000000"/>
                <w:sz w:val="20"/>
                <w:szCs w:val="20"/>
                <w:lang w:val="en-GB"/>
              </w:rPr>
              <w:t xml:space="preserve"> </w:t>
            </w:r>
            <w:r w:rsidR="001245CF" w:rsidRPr="00113905">
              <w:rPr>
                <w:i/>
                <w:color w:val="000000"/>
                <w:sz w:val="20"/>
                <w:szCs w:val="20"/>
                <w:lang w:val="en-GB"/>
              </w:rPr>
              <w:t>P</w:t>
            </w:r>
            <w:r w:rsidR="007A1D66" w:rsidRPr="00113905">
              <w:rPr>
                <w:i/>
                <w:color w:val="000000"/>
                <w:sz w:val="20"/>
                <w:szCs w:val="20"/>
                <w:lang w:val="en-GB"/>
              </w:rPr>
              <w:t>ercent of fisheries, by volume</w:t>
            </w:r>
            <w:r w:rsidR="001245CF" w:rsidRPr="00113905">
              <w:rPr>
                <w:i/>
                <w:color w:val="000000"/>
                <w:sz w:val="20"/>
                <w:szCs w:val="20"/>
                <w:lang w:val="en-GB"/>
              </w:rPr>
              <w:t xml:space="preserve"> </w:t>
            </w:r>
          </w:p>
        </w:tc>
      </w:tr>
      <w:tr w:rsidR="00AC6469" w:rsidRPr="00113905" w14:paraId="2AD139A6" w14:textId="77777777" w:rsidTr="004F779D">
        <w:tc>
          <w:tcPr>
            <w:tcW w:w="3960" w:type="dxa"/>
            <w:shd w:val="clear" w:color="auto" w:fill="auto"/>
          </w:tcPr>
          <w:p w14:paraId="13EABE67" w14:textId="77777777" w:rsidR="00AC6469" w:rsidRPr="00113905" w:rsidRDefault="008E12FF" w:rsidP="008E12FF">
            <w:pPr>
              <w:numPr>
                <w:ilvl w:val="0"/>
                <w:numId w:val="31"/>
              </w:numPr>
              <w:ind w:left="252" w:hanging="720"/>
              <w:rPr>
                <w:color w:val="000000"/>
                <w:sz w:val="20"/>
                <w:szCs w:val="20"/>
                <w:lang w:val="en-GB"/>
              </w:rPr>
            </w:pPr>
            <w:r w:rsidRPr="00113905">
              <w:rPr>
                <w:color w:val="000000"/>
                <w:sz w:val="20"/>
                <w:szCs w:val="20"/>
                <w:lang w:val="en-GB"/>
              </w:rPr>
              <w:t xml:space="preserve">4. </w:t>
            </w:r>
            <w:r w:rsidR="00AC6469" w:rsidRPr="00113905">
              <w:rPr>
                <w:color w:val="000000"/>
                <w:sz w:val="20"/>
                <w:szCs w:val="20"/>
                <w:lang w:val="en-GB"/>
              </w:rPr>
              <w:t>Support to transformational shifts towards a low-emission and resilient development path</w:t>
            </w:r>
          </w:p>
        </w:tc>
        <w:tc>
          <w:tcPr>
            <w:tcW w:w="4200" w:type="dxa"/>
            <w:shd w:val="clear" w:color="auto" w:fill="auto"/>
          </w:tcPr>
          <w:p w14:paraId="2F973123" w14:textId="77777777" w:rsidR="00AC6469" w:rsidRPr="00113905" w:rsidRDefault="005D791F" w:rsidP="00091854">
            <w:pPr>
              <w:rPr>
                <w:color w:val="000000"/>
                <w:sz w:val="20"/>
                <w:szCs w:val="20"/>
                <w:lang w:val="en-GB"/>
              </w:rPr>
            </w:pPr>
            <w:r w:rsidRPr="00113905">
              <w:rPr>
                <w:color w:val="000000"/>
                <w:sz w:val="20"/>
                <w:szCs w:val="20"/>
                <w:lang w:val="en-GB"/>
              </w:rPr>
              <w:t>750 million tons of CO</w:t>
            </w:r>
            <w:r w:rsidRPr="00113905">
              <w:rPr>
                <w:color w:val="000000"/>
                <w:sz w:val="20"/>
                <w:szCs w:val="20"/>
                <w:vertAlign w:val="subscript"/>
                <w:lang w:val="en-GB"/>
              </w:rPr>
              <w:t xml:space="preserve">2e </w:t>
            </w:r>
            <w:r w:rsidRPr="00113905">
              <w:rPr>
                <w:color w:val="000000"/>
                <w:sz w:val="20"/>
                <w:szCs w:val="20"/>
                <w:lang w:val="en-GB"/>
              </w:rPr>
              <w:t xml:space="preserve"> mitigated</w:t>
            </w:r>
            <w:r w:rsidR="00091854" w:rsidRPr="00113905">
              <w:rPr>
                <w:color w:val="000000"/>
                <w:sz w:val="20"/>
                <w:szCs w:val="20"/>
                <w:lang w:val="en-GB"/>
              </w:rPr>
              <w:t xml:space="preserve"> (include both direct</w:t>
            </w:r>
            <w:r w:rsidR="006555AB" w:rsidRPr="00113905">
              <w:rPr>
                <w:color w:val="000000"/>
                <w:sz w:val="20"/>
                <w:szCs w:val="20"/>
                <w:lang w:val="en-GB"/>
              </w:rPr>
              <w:t xml:space="preserve"> </w:t>
            </w:r>
            <w:r w:rsidR="00091854" w:rsidRPr="00113905">
              <w:rPr>
                <w:color w:val="000000"/>
                <w:sz w:val="20"/>
                <w:szCs w:val="20"/>
                <w:lang w:val="en-GB"/>
              </w:rPr>
              <w:t>and indirect)</w:t>
            </w:r>
          </w:p>
        </w:tc>
        <w:tc>
          <w:tcPr>
            <w:tcW w:w="2028" w:type="dxa"/>
            <w:shd w:val="clear" w:color="auto" w:fill="auto"/>
          </w:tcPr>
          <w:p w14:paraId="5644DCA3" w14:textId="732A4146" w:rsidR="00AC6469" w:rsidRPr="00113905" w:rsidRDefault="00EC537E" w:rsidP="00A604D2">
            <w:pPr>
              <w:rPr>
                <w:color w:val="000000"/>
                <w:sz w:val="20"/>
                <w:szCs w:val="20"/>
                <w:lang w:val="en-GB"/>
              </w:rPr>
            </w:pPr>
            <w:r w:rsidRPr="00113905">
              <w:rPr>
                <w:color w:val="000000"/>
                <w:sz w:val="20"/>
                <w:szCs w:val="20"/>
                <w:lang w:val="en-GB"/>
              </w:rPr>
              <w:t>0.</w:t>
            </w:r>
            <w:r w:rsidR="001A3A3E" w:rsidRPr="00113905">
              <w:rPr>
                <w:color w:val="000000"/>
                <w:sz w:val="20"/>
                <w:szCs w:val="20"/>
                <w:lang w:val="en-GB"/>
              </w:rPr>
              <w:t>1</w:t>
            </w:r>
            <w:r w:rsidR="00A604D2">
              <w:rPr>
                <w:color w:val="000000"/>
                <w:sz w:val="20"/>
                <w:szCs w:val="20"/>
                <w:lang w:val="en-GB"/>
              </w:rPr>
              <w:t>39</w:t>
            </w:r>
            <w:r w:rsidRPr="00113905">
              <w:rPr>
                <w:color w:val="000000"/>
                <w:sz w:val="20"/>
                <w:szCs w:val="20"/>
                <w:lang w:val="en-GB"/>
              </w:rPr>
              <w:t xml:space="preserve"> </w:t>
            </w:r>
            <w:r w:rsidR="001B324B" w:rsidRPr="00113905">
              <w:rPr>
                <w:color w:val="000000"/>
                <w:sz w:val="20"/>
                <w:szCs w:val="20"/>
                <w:lang w:val="en-GB"/>
              </w:rPr>
              <w:t xml:space="preserve">million metric </w:t>
            </w:r>
            <w:r w:rsidR="001245CF" w:rsidRPr="00113905">
              <w:rPr>
                <w:color w:val="000000"/>
                <w:sz w:val="20"/>
                <w:szCs w:val="20"/>
                <w:lang w:val="en-GB"/>
              </w:rPr>
              <w:t>tons</w:t>
            </w:r>
            <w:r w:rsidR="001B324B" w:rsidRPr="00113905">
              <w:rPr>
                <w:color w:val="000000"/>
                <w:sz w:val="20"/>
                <w:szCs w:val="20"/>
                <w:lang w:val="en-GB"/>
              </w:rPr>
              <w:t xml:space="preserve"> CO</w:t>
            </w:r>
            <w:r w:rsidR="001B324B" w:rsidRPr="00113905">
              <w:rPr>
                <w:color w:val="000000"/>
                <w:sz w:val="20"/>
                <w:szCs w:val="20"/>
                <w:vertAlign w:val="subscript"/>
                <w:lang w:val="en-GB"/>
              </w:rPr>
              <w:t>2eq</w:t>
            </w:r>
          </w:p>
        </w:tc>
      </w:tr>
      <w:tr w:rsidR="007D4CA4" w:rsidRPr="00113905" w14:paraId="40B3A799" w14:textId="77777777" w:rsidTr="004F779D">
        <w:trPr>
          <w:trHeight w:val="465"/>
        </w:trPr>
        <w:tc>
          <w:tcPr>
            <w:tcW w:w="3960" w:type="dxa"/>
            <w:vMerge w:val="restart"/>
            <w:shd w:val="clear" w:color="auto" w:fill="auto"/>
          </w:tcPr>
          <w:p w14:paraId="379D6661" w14:textId="77777777" w:rsidR="007D4CA4" w:rsidRPr="00113905" w:rsidRDefault="007D4CA4" w:rsidP="008E12FF">
            <w:pPr>
              <w:numPr>
                <w:ilvl w:val="0"/>
                <w:numId w:val="31"/>
              </w:numPr>
              <w:ind w:left="252" w:hanging="240"/>
              <w:rPr>
                <w:color w:val="000000"/>
                <w:sz w:val="20"/>
                <w:szCs w:val="20"/>
                <w:lang w:val="en-GB"/>
              </w:rPr>
            </w:pPr>
            <w:r w:rsidRPr="00113905">
              <w:rPr>
                <w:color w:val="000000"/>
                <w:sz w:val="20"/>
                <w:szCs w:val="20"/>
                <w:lang w:val="en-GB"/>
              </w:rPr>
              <w:t>Increase in phase-out, disposal and reduction of releases of POPs, ODS, mercury and other chemicals of global concern</w:t>
            </w:r>
          </w:p>
        </w:tc>
        <w:tc>
          <w:tcPr>
            <w:tcW w:w="4200" w:type="dxa"/>
            <w:shd w:val="clear" w:color="auto" w:fill="auto"/>
          </w:tcPr>
          <w:p w14:paraId="2C6D5F3F" w14:textId="77777777" w:rsidR="007D4CA4" w:rsidRPr="00113905" w:rsidRDefault="007D4CA4" w:rsidP="00353197">
            <w:pPr>
              <w:rPr>
                <w:color w:val="000000"/>
                <w:sz w:val="20"/>
                <w:szCs w:val="20"/>
                <w:lang w:val="en-GB"/>
              </w:rPr>
            </w:pPr>
            <w:r w:rsidRPr="00113905">
              <w:rPr>
                <w:color w:val="000000"/>
                <w:sz w:val="20"/>
                <w:szCs w:val="20"/>
                <w:lang w:val="en-GB"/>
              </w:rPr>
              <w:t xml:space="preserve">Disposal of 80,000 tons of POPs (PCB, obsolete pesticides) </w:t>
            </w:r>
          </w:p>
        </w:tc>
        <w:tc>
          <w:tcPr>
            <w:tcW w:w="2028" w:type="dxa"/>
            <w:shd w:val="clear" w:color="auto" w:fill="auto"/>
          </w:tcPr>
          <w:p w14:paraId="7AEBBCB7" w14:textId="77777777" w:rsidR="007D4CA4" w:rsidRPr="00113905" w:rsidRDefault="002F5C30" w:rsidP="00353197">
            <w:pPr>
              <w:rPr>
                <w:color w:val="000000"/>
                <w:sz w:val="20"/>
                <w:szCs w:val="20"/>
                <w:lang w:val="en-GB"/>
              </w:rPr>
            </w:pPr>
            <w:r w:rsidRPr="00113905">
              <w:rPr>
                <w:i/>
                <w:color w:val="000000"/>
                <w:sz w:val="20"/>
                <w:szCs w:val="20"/>
                <w:lang w:val="en-GB"/>
              </w:rPr>
              <w:fldChar w:fldCharType="begin">
                <w:ffData>
                  <w:name w:val="F_GEB_CW1"/>
                  <w:enabled/>
                  <w:calcOnExit w:val="0"/>
                  <w:textInput/>
                </w:ffData>
              </w:fldChar>
            </w:r>
            <w:bookmarkStart w:id="31" w:name="F_GEB_CW1"/>
            <w:r w:rsidRPr="00113905">
              <w:rPr>
                <w:i/>
                <w:color w:val="000000"/>
                <w:sz w:val="20"/>
                <w:szCs w:val="20"/>
                <w:lang w:val="en-GB"/>
              </w:rPr>
              <w:instrText xml:space="preserve"> FORMTEXT </w:instrText>
            </w:r>
            <w:r w:rsidRPr="00113905">
              <w:rPr>
                <w:i/>
                <w:color w:val="000000"/>
                <w:sz w:val="20"/>
                <w:szCs w:val="20"/>
                <w:lang w:val="en-GB"/>
              </w:rPr>
            </w:r>
            <w:r w:rsidRPr="00113905">
              <w:rPr>
                <w:i/>
                <w:color w:val="000000"/>
                <w:sz w:val="20"/>
                <w:szCs w:val="20"/>
                <w:lang w:val="en-GB"/>
              </w:rPr>
              <w:fldChar w:fldCharType="separate"/>
            </w:r>
            <w:r w:rsidRPr="00113905">
              <w:rPr>
                <w:i/>
                <w:color w:val="000000"/>
                <w:sz w:val="20"/>
                <w:szCs w:val="20"/>
                <w:lang w:val="en-GB"/>
              </w:rPr>
              <w:t> </w:t>
            </w:r>
            <w:r w:rsidRPr="00113905">
              <w:rPr>
                <w:i/>
                <w:color w:val="000000"/>
                <w:sz w:val="20"/>
                <w:szCs w:val="20"/>
                <w:lang w:val="en-GB"/>
              </w:rPr>
              <w:t> </w:t>
            </w:r>
            <w:r w:rsidRPr="00113905">
              <w:rPr>
                <w:i/>
                <w:color w:val="000000"/>
                <w:sz w:val="20"/>
                <w:szCs w:val="20"/>
                <w:lang w:val="en-GB"/>
              </w:rPr>
              <w:t> </w:t>
            </w:r>
            <w:r w:rsidRPr="00113905">
              <w:rPr>
                <w:i/>
                <w:color w:val="000000"/>
                <w:sz w:val="20"/>
                <w:szCs w:val="20"/>
                <w:lang w:val="en-GB"/>
              </w:rPr>
              <w:t> </w:t>
            </w:r>
            <w:r w:rsidRPr="00113905">
              <w:rPr>
                <w:i/>
                <w:color w:val="000000"/>
                <w:sz w:val="20"/>
                <w:szCs w:val="20"/>
                <w:lang w:val="en-GB"/>
              </w:rPr>
              <w:t> </w:t>
            </w:r>
            <w:r w:rsidRPr="00113905">
              <w:rPr>
                <w:i/>
                <w:color w:val="000000"/>
                <w:sz w:val="20"/>
                <w:szCs w:val="20"/>
                <w:lang w:val="en-GB"/>
              </w:rPr>
              <w:fldChar w:fldCharType="end"/>
            </w:r>
            <w:bookmarkEnd w:id="31"/>
            <w:r w:rsidR="00ED35E4" w:rsidRPr="00113905">
              <w:rPr>
                <w:i/>
                <w:color w:val="000000"/>
                <w:sz w:val="20"/>
                <w:szCs w:val="20"/>
                <w:lang w:val="en-GB"/>
              </w:rPr>
              <w:t xml:space="preserve"> metric tons</w:t>
            </w:r>
          </w:p>
        </w:tc>
      </w:tr>
      <w:tr w:rsidR="007D4CA4" w:rsidRPr="00113905" w14:paraId="33C8FEA4" w14:textId="77777777" w:rsidTr="004F779D">
        <w:trPr>
          <w:trHeight w:val="300"/>
        </w:trPr>
        <w:tc>
          <w:tcPr>
            <w:tcW w:w="3960" w:type="dxa"/>
            <w:vMerge/>
            <w:shd w:val="clear" w:color="auto" w:fill="auto"/>
          </w:tcPr>
          <w:p w14:paraId="473180CF" w14:textId="77777777" w:rsidR="007D4CA4" w:rsidRPr="00113905" w:rsidRDefault="007D4CA4" w:rsidP="002D1034">
            <w:pPr>
              <w:numPr>
                <w:ilvl w:val="0"/>
                <w:numId w:val="31"/>
              </w:numPr>
              <w:ind w:left="12"/>
              <w:rPr>
                <w:color w:val="000000"/>
                <w:sz w:val="20"/>
                <w:szCs w:val="20"/>
                <w:lang w:val="en-GB"/>
              </w:rPr>
            </w:pPr>
          </w:p>
        </w:tc>
        <w:tc>
          <w:tcPr>
            <w:tcW w:w="4200" w:type="dxa"/>
            <w:shd w:val="clear" w:color="auto" w:fill="auto"/>
          </w:tcPr>
          <w:p w14:paraId="51275213" w14:textId="77777777" w:rsidR="007D4CA4" w:rsidRPr="00113905" w:rsidRDefault="007D4CA4" w:rsidP="00353197">
            <w:pPr>
              <w:rPr>
                <w:color w:val="000000"/>
                <w:sz w:val="20"/>
                <w:szCs w:val="20"/>
                <w:lang w:val="en-GB"/>
              </w:rPr>
            </w:pPr>
            <w:r w:rsidRPr="00113905">
              <w:rPr>
                <w:color w:val="000000"/>
                <w:sz w:val="20"/>
                <w:szCs w:val="20"/>
                <w:lang w:val="en-GB"/>
              </w:rPr>
              <w:t>Reduction of 1000 tons of Mercury</w:t>
            </w:r>
          </w:p>
        </w:tc>
        <w:tc>
          <w:tcPr>
            <w:tcW w:w="2028" w:type="dxa"/>
            <w:shd w:val="clear" w:color="auto" w:fill="auto"/>
          </w:tcPr>
          <w:p w14:paraId="6C848AAD" w14:textId="77777777" w:rsidR="007D4CA4" w:rsidRPr="00113905" w:rsidRDefault="002F5C30" w:rsidP="00353197">
            <w:pPr>
              <w:rPr>
                <w:color w:val="000000"/>
                <w:sz w:val="20"/>
                <w:szCs w:val="20"/>
                <w:lang w:val="en-GB"/>
              </w:rPr>
            </w:pPr>
            <w:r w:rsidRPr="00113905">
              <w:rPr>
                <w:i/>
                <w:color w:val="000000"/>
                <w:sz w:val="20"/>
                <w:szCs w:val="20"/>
                <w:lang w:val="en-GB"/>
              </w:rPr>
              <w:fldChar w:fldCharType="begin">
                <w:ffData>
                  <w:name w:val="F_GEB_CW2"/>
                  <w:enabled/>
                  <w:calcOnExit w:val="0"/>
                  <w:textInput/>
                </w:ffData>
              </w:fldChar>
            </w:r>
            <w:bookmarkStart w:id="32" w:name="F_GEB_CW2"/>
            <w:r w:rsidRPr="00113905">
              <w:rPr>
                <w:i/>
                <w:color w:val="000000"/>
                <w:sz w:val="20"/>
                <w:szCs w:val="20"/>
                <w:lang w:val="en-GB"/>
              </w:rPr>
              <w:instrText xml:space="preserve"> FORMTEXT </w:instrText>
            </w:r>
            <w:r w:rsidRPr="00113905">
              <w:rPr>
                <w:i/>
                <w:color w:val="000000"/>
                <w:sz w:val="20"/>
                <w:szCs w:val="20"/>
                <w:lang w:val="en-GB"/>
              </w:rPr>
            </w:r>
            <w:r w:rsidRPr="00113905">
              <w:rPr>
                <w:i/>
                <w:color w:val="000000"/>
                <w:sz w:val="20"/>
                <w:szCs w:val="20"/>
                <w:lang w:val="en-GB"/>
              </w:rPr>
              <w:fldChar w:fldCharType="separate"/>
            </w:r>
            <w:r w:rsidRPr="00113905">
              <w:rPr>
                <w:i/>
                <w:color w:val="000000"/>
                <w:sz w:val="20"/>
                <w:szCs w:val="20"/>
                <w:lang w:val="en-GB"/>
              </w:rPr>
              <w:t> </w:t>
            </w:r>
            <w:r w:rsidRPr="00113905">
              <w:rPr>
                <w:i/>
                <w:color w:val="000000"/>
                <w:sz w:val="20"/>
                <w:szCs w:val="20"/>
                <w:lang w:val="en-GB"/>
              </w:rPr>
              <w:t> </w:t>
            </w:r>
            <w:r w:rsidRPr="00113905">
              <w:rPr>
                <w:i/>
                <w:color w:val="000000"/>
                <w:sz w:val="20"/>
                <w:szCs w:val="20"/>
                <w:lang w:val="en-GB"/>
              </w:rPr>
              <w:t> </w:t>
            </w:r>
            <w:r w:rsidRPr="00113905">
              <w:rPr>
                <w:i/>
                <w:color w:val="000000"/>
                <w:sz w:val="20"/>
                <w:szCs w:val="20"/>
                <w:lang w:val="en-GB"/>
              </w:rPr>
              <w:t> </w:t>
            </w:r>
            <w:r w:rsidRPr="00113905">
              <w:rPr>
                <w:i/>
                <w:color w:val="000000"/>
                <w:sz w:val="20"/>
                <w:szCs w:val="20"/>
                <w:lang w:val="en-GB"/>
              </w:rPr>
              <w:t> </w:t>
            </w:r>
            <w:r w:rsidRPr="00113905">
              <w:rPr>
                <w:i/>
                <w:color w:val="000000"/>
                <w:sz w:val="20"/>
                <w:szCs w:val="20"/>
                <w:lang w:val="en-GB"/>
              </w:rPr>
              <w:fldChar w:fldCharType="end"/>
            </w:r>
            <w:bookmarkEnd w:id="32"/>
            <w:r w:rsidR="00ED35E4" w:rsidRPr="00113905">
              <w:rPr>
                <w:i/>
                <w:color w:val="000000"/>
                <w:sz w:val="20"/>
                <w:szCs w:val="20"/>
                <w:lang w:val="en-GB"/>
              </w:rPr>
              <w:t xml:space="preserve"> metric tons</w:t>
            </w:r>
          </w:p>
        </w:tc>
      </w:tr>
      <w:tr w:rsidR="007D4CA4" w:rsidRPr="00113905" w14:paraId="410F9580" w14:textId="77777777" w:rsidTr="004F779D">
        <w:trPr>
          <w:trHeight w:val="225"/>
        </w:trPr>
        <w:tc>
          <w:tcPr>
            <w:tcW w:w="3960" w:type="dxa"/>
            <w:vMerge/>
            <w:shd w:val="clear" w:color="auto" w:fill="auto"/>
          </w:tcPr>
          <w:p w14:paraId="40DDB3B8" w14:textId="77777777" w:rsidR="007D4CA4" w:rsidRPr="00113905" w:rsidRDefault="007D4CA4" w:rsidP="002D1034">
            <w:pPr>
              <w:numPr>
                <w:ilvl w:val="0"/>
                <w:numId w:val="31"/>
              </w:numPr>
              <w:ind w:left="12"/>
              <w:rPr>
                <w:color w:val="000000"/>
                <w:sz w:val="20"/>
                <w:szCs w:val="20"/>
                <w:lang w:val="en-GB"/>
              </w:rPr>
            </w:pPr>
          </w:p>
        </w:tc>
        <w:tc>
          <w:tcPr>
            <w:tcW w:w="4200" w:type="dxa"/>
            <w:shd w:val="clear" w:color="auto" w:fill="auto"/>
          </w:tcPr>
          <w:p w14:paraId="14446107" w14:textId="77777777" w:rsidR="007D4CA4" w:rsidRPr="00113905" w:rsidRDefault="007D4CA4" w:rsidP="00353197">
            <w:pPr>
              <w:rPr>
                <w:color w:val="000000"/>
                <w:sz w:val="20"/>
                <w:szCs w:val="20"/>
                <w:lang w:val="en-GB"/>
              </w:rPr>
            </w:pPr>
            <w:r w:rsidRPr="00113905">
              <w:rPr>
                <w:color w:val="000000"/>
                <w:sz w:val="20"/>
                <w:szCs w:val="20"/>
                <w:lang w:val="en-GB"/>
              </w:rPr>
              <w:t>Phase-out of 303.44 tons of ODP (HCFC)</w:t>
            </w:r>
          </w:p>
        </w:tc>
        <w:tc>
          <w:tcPr>
            <w:tcW w:w="2028" w:type="dxa"/>
            <w:shd w:val="clear" w:color="auto" w:fill="auto"/>
          </w:tcPr>
          <w:p w14:paraId="1E4B1273" w14:textId="77777777" w:rsidR="007D4CA4" w:rsidRPr="00113905" w:rsidRDefault="002F5C30" w:rsidP="007C6EF8">
            <w:pPr>
              <w:rPr>
                <w:color w:val="000000"/>
                <w:sz w:val="20"/>
                <w:szCs w:val="20"/>
                <w:lang w:val="en-GB"/>
              </w:rPr>
            </w:pPr>
            <w:r w:rsidRPr="00113905">
              <w:rPr>
                <w:i/>
                <w:color w:val="000000"/>
                <w:sz w:val="20"/>
                <w:szCs w:val="20"/>
                <w:lang w:val="en-GB"/>
              </w:rPr>
              <w:fldChar w:fldCharType="begin">
                <w:ffData>
                  <w:name w:val="F_GEB_CW3"/>
                  <w:enabled/>
                  <w:calcOnExit w:val="0"/>
                  <w:textInput/>
                </w:ffData>
              </w:fldChar>
            </w:r>
            <w:bookmarkStart w:id="33" w:name="F_GEB_CW3"/>
            <w:r w:rsidRPr="00113905">
              <w:rPr>
                <w:i/>
                <w:color w:val="000000"/>
                <w:sz w:val="20"/>
                <w:szCs w:val="20"/>
                <w:lang w:val="en-GB"/>
              </w:rPr>
              <w:instrText xml:space="preserve"> FORMTEXT </w:instrText>
            </w:r>
            <w:r w:rsidRPr="00113905">
              <w:rPr>
                <w:i/>
                <w:color w:val="000000"/>
                <w:sz w:val="20"/>
                <w:szCs w:val="20"/>
                <w:lang w:val="en-GB"/>
              </w:rPr>
            </w:r>
            <w:r w:rsidRPr="00113905">
              <w:rPr>
                <w:i/>
                <w:color w:val="000000"/>
                <w:sz w:val="20"/>
                <w:szCs w:val="20"/>
                <w:lang w:val="en-GB"/>
              </w:rPr>
              <w:fldChar w:fldCharType="separate"/>
            </w:r>
            <w:r w:rsidRPr="00113905">
              <w:rPr>
                <w:i/>
                <w:color w:val="000000"/>
                <w:sz w:val="20"/>
                <w:szCs w:val="20"/>
                <w:lang w:val="en-GB"/>
              </w:rPr>
              <w:t> </w:t>
            </w:r>
            <w:r w:rsidRPr="00113905">
              <w:rPr>
                <w:i/>
                <w:color w:val="000000"/>
                <w:sz w:val="20"/>
                <w:szCs w:val="20"/>
                <w:lang w:val="en-GB"/>
              </w:rPr>
              <w:t> </w:t>
            </w:r>
            <w:r w:rsidRPr="00113905">
              <w:rPr>
                <w:i/>
                <w:color w:val="000000"/>
                <w:sz w:val="20"/>
                <w:szCs w:val="20"/>
                <w:lang w:val="en-GB"/>
              </w:rPr>
              <w:t> </w:t>
            </w:r>
            <w:r w:rsidRPr="00113905">
              <w:rPr>
                <w:i/>
                <w:color w:val="000000"/>
                <w:sz w:val="20"/>
                <w:szCs w:val="20"/>
                <w:lang w:val="en-GB"/>
              </w:rPr>
              <w:t> </w:t>
            </w:r>
            <w:r w:rsidRPr="00113905">
              <w:rPr>
                <w:i/>
                <w:color w:val="000000"/>
                <w:sz w:val="20"/>
                <w:szCs w:val="20"/>
                <w:lang w:val="en-GB"/>
              </w:rPr>
              <w:t> </w:t>
            </w:r>
            <w:r w:rsidRPr="00113905">
              <w:rPr>
                <w:i/>
                <w:color w:val="000000"/>
                <w:sz w:val="20"/>
                <w:szCs w:val="20"/>
                <w:lang w:val="en-GB"/>
              </w:rPr>
              <w:fldChar w:fldCharType="end"/>
            </w:r>
            <w:bookmarkEnd w:id="33"/>
            <w:r w:rsidR="00ED35E4" w:rsidRPr="00113905">
              <w:rPr>
                <w:i/>
                <w:color w:val="000000"/>
                <w:sz w:val="20"/>
                <w:szCs w:val="20"/>
                <w:lang w:val="en-GB"/>
              </w:rPr>
              <w:t xml:space="preserve"> </w:t>
            </w:r>
            <w:r w:rsidR="007C6EF8" w:rsidRPr="00113905">
              <w:rPr>
                <w:i/>
                <w:color w:val="000000"/>
                <w:sz w:val="20"/>
                <w:szCs w:val="20"/>
                <w:lang w:val="en-GB"/>
              </w:rPr>
              <w:t>ODP</w:t>
            </w:r>
            <w:r w:rsidR="00ED35E4" w:rsidRPr="00113905">
              <w:rPr>
                <w:i/>
                <w:color w:val="000000"/>
                <w:sz w:val="20"/>
                <w:szCs w:val="20"/>
                <w:lang w:val="en-GB"/>
              </w:rPr>
              <w:t xml:space="preserve"> tons</w:t>
            </w:r>
          </w:p>
        </w:tc>
      </w:tr>
      <w:tr w:rsidR="008E43D0" w:rsidRPr="00113905" w14:paraId="1B3C9DF4" w14:textId="77777777" w:rsidTr="004F779D">
        <w:trPr>
          <w:trHeight w:val="755"/>
        </w:trPr>
        <w:tc>
          <w:tcPr>
            <w:tcW w:w="3960" w:type="dxa"/>
            <w:vMerge w:val="restart"/>
            <w:shd w:val="clear" w:color="auto" w:fill="auto"/>
          </w:tcPr>
          <w:p w14:paraId="0DE73388" w14:textId="77777777" w:rsidR="007D4CA4" w:rsidRPr="00113905" w:rsidRDefault="007D4CA4" w:rsidP="008E12FF">
            <w:pPr>
              <w:numPr>
                <w:ilvl w:val="0"/>
                <w:numId w:val="32"/>
              </w:numPr>
              <w:ind w:left="252" w:hanging="240"/>
              <w:rPr>
                <w:color w:val="000000"/>
                <w:sz w:val="20"/>
                <w:szCs w:val="20"/>
                <w:lang w:val="en-GB"/>
              </w:rPr>
            </w:pPr>
            <w:r w:rsidRPr="00113905">
              <w:rPr>
                <w:color w:val="000000"/>
                <w:sz w:val="20"/>
                <w:szCs w:val="20"/>
                <w:lang w:val="en-GB"/>
              </w:rPr>
              <w:t xml:space="preserve">Enhance capacity of countries to implement MEAs (multilateral environmental agreements) and mainstream into national and sub-national policy, planning financial and legal frameworks </w:t>
            </w:r>
          </w:p>
        </w:tc>
        <w:tc>
          <w:tcPr>
            <w:tcW w:w="4200" w:type="dxa"/>
            <w:shd w:val="clear" w:color="auto" w:fill="auto"/>
          </w:tcPr>
          <w:p w14:paraId="79B0AEB0" w14:textId="77777777" w:rsidR="007D4CA4" w:rsidRPr="00113905" w:rsidRDefault="007D4CA4" w:rsidP="00353197">
            <w:pPr>
              <w:rPr>
                <w:color w:val="000000"/>
                <w:sz w:val="20"/>
                <w:szCs w:val="20"/>
                <w:lang w:val="en-GB"/>
              </w:rPr>
            </w:pPr>
            <w:r w:rsidRPr="00113905">
              <w:rPr>
                <w:color w:val="000000"/>
                <w:sz w:val="20"/>
                <w:szCs w:val="20"/>
                <w:lang w:val="en-GB"/>
              </w:rPr>
              <w:t>Development and sectoral planning frameworks integrate measurable targets drawn from the MEAs in at least 10 countries</w:t>
            </w:r>
          </w:p>
        </w:tc>
        <w:tc>
          <w:tcPr>
            <w:tcW w:w="2028" w:type="dxa"/>
            <w:shd w:val="clear" w:color="auto" w:fill="auto"/>
          </w:tcPr>
          <w:p w14:paraId="0A2A7E51" w14:textId="77777777" w:rsidR="007D4CA4" w:rsidRPr="00113905" w:rsidRDefault="00ED35E4" w:rsidP="00ED35E4">
            <w:pPr>
              <w:rPr>
                <w:i/>
                <w:color w:val="000000"/>
                <w:sz w:val="20"/>
                <w:szCs w:val="20"/>
                <w:lang w:val="en-GB"/>
              </w:rPr>
            </w:pPr>
            <w:r w:rsidRPr="00113905">
              <w:rPr>
                <w:i/>
                <w:color w:val="000000"/>
                <w:sz w:val="20"/>
                <w:szCs w:val="20"/>
                <w:lang w:val="en-GB"/>
              </w:rPr>
              <w:t xml:space="preserve">Number of Countries: </w:t>
            </w:r>
            <w:r w:rsidRPr="00113905">
              <w:rPr>
                <w:i/>
                <w:color w:val="000000"/>
                <w:sz w:val="20"/>
                <w:szCs w:val="20"/>
                <w:lang w:val="en-GB"/>
              </w:rPr>
              <w:fldChar w:fldCharType="begin">
                <w:ffData>
                  <w:name w:val="F_GEB_CD1"/>
                  <w:enabled/>
                  <w:calcOnExit w:val="0"/>
                  <w:textInput/>
                </w:ffData>
              </w:fldChar>
            </w:r>
            <w:bookmarkStart w:id="34" w:name="F_GEB_CD1"/>
            <w:r w:rsidRPr="00113905">
              <w:rPr>
                <w:i/>
                <w:color w:val="000000"/>
                <w:sz w:val="20"/>
                <w:szCs w:val="20"/>
                <w:lang w:val="en-GB"/>
              </w:rPr>
              <w:instrText xml:space="preserve"> FORMTEXT </w:instrText>
            </w:r>
            <w:r w:rsidRPr="00113905">
              <w:rPr>
                <w:i/>
                <w:color w:val="000000"/>
                <w:sz w:val="20"/>
                <w:szCs w:val="20"/>
                <w:lang w:val="en-GB"/>
              </w:rPr>
            </w:r>
            <w:r w:rsidRPr="00113905">
              <w:rPr>
                <w:i/>
                <w:color w:val="000000"/>
                <w:sz w:val="20"/>
                <w:szCs w:val="20"/>
                <w:lang w:val="en-GB"/>
              </w:rPr>
              <w:fldChar w:fldCharType="separate"/>
            </w:r>
            <w:r w:rsidRPr="00113905">
              <w:rPr>
                <w:i/>
                <w:color w:val="000000"/>
                <w:sz w:val="20"/>
                <w:szCs w:val="20"/>
                <w:lang w:val="en-GB"/>
              </w:rPr>
              <w:t> </w:t>
            </w:r>
            <w:r w:rsidRPr="00113905">
              <w:rPr>
                <w:i/>
                <w:color w:val="000000"/>
                <w:sz w:val="20"/>
                <w:szCs w:val="20"/>
                <w:lang w:val="en-GB"/>
              </w:rPr>
              <w:t> </w:t>
            </w:r>
            <w:r w:rsidRPr="00113905">
              <w:rPr>
                <w:i/>
                <w:color w:val="000000"/>
                <w:sz w:val="20"/>
                <w:szCs w:val="20"/>
                <w:lang w:val="en-GB"/>
              </w:rPr>
              <w:t> </w:t>
            </w:r>
            <w:r w:rsidRPr="00113905">
              <w:rPr>
                <w:i/>
                <w:color w:val="000000"/>
                <w:sz w:val="20"/>
                <w:szCs w:val="20"/>
                <w:lang w:val="en-GB"/>
              </w:rPr>
              <w:t> </w:t>
            </w:r>
            <w:r w:rsidRPr="00113905">
              <w:rPr>
                <w:i/>
                <w:color w:val="000000"/>
                <w:sz w:val="20"/>
                <w:szCs w:val="20"/>
                <w:lang w:val="en-GB"/>
              </w:rPr>
              <w:t> </w:t>
            </w:r>
            <w:r w:rsidRPr="00113905">
              <w:rPr>
                <w:i/>
                <w:color w:val="000000"/>
                <w:sz w:val="20"/>
                <w:szCs w:val="20"/>
                <w:lang w:val="en-GB"/>
              </w:rPr>
              <w:fldChar w:fldCharType="end"/>
            </w:r>
            <w:bookmarkEnd w:id="34"/>
          </w:p>
        </w:tc>
      </w:tr>
      <w:tr w:rsidR="007D4CA4" w:rsidRPr="00113905" w14:paraId="551FFF53" w14:textId="77777777" w:rsidTr="004F779D">
        <w:trPr>
          <w:trHeight w:val="690"/>
        </w:trPr>
        <w:tc>
          <w:tcPr>
            <w:tcW w:w="3960" w:type="dxa"/>
            <w:vMerge/>
            <w:shd w:val="clear" w:color="auto" w:fill="auto"/>
          </w:tcPr>
          <w:p w14:paraId="7F8459C7" w14:textId="77777777" w:rsidR="007D4CA4" w:rsidRPr="00113905" w:rsidRDefault="007D4CA4" w:rsidP="008E12FF">
            <w:pPr>
              <w:numPr>
                <w:ilvl w:val="0"/>
                <w:numId w:val="32"/>
              </w:numPr>
              <w:ind w:left="12"/>
              <w:rPr>
                <w:color w:val="000000"/>
                <w:sz w:val="20"/>
                <w:szCs w:val="20"/>
                <w:lang w:val="en-GB"/>
              </w:rPr>
            </w:pPr>
          </w:p>
        </w:tc>
        <w:tc>
          <w:tcPr>
            <w:tcW w:w="4200" w:type="dxa"/>
            <w:shd w:val="clear" w:color="auto" w:fill="auto"/>
          </w:tcPr>
          <w:p w14:paraId="137513B8" w14:textId="77777777" w:rsidR="007D4CA4" w:rsidRPr="00113905" w:rsidRDefault="007D4CA4" w:rsidP="00353197">
            <w:pPr>
              <w:rPr>
                <w:color w:val="000000"/>
                <w:sz w:val="20"/>
                <w:szCs w:val="20"/>
                <w:lang w:val="en-GB"/>
              </w:rPr>
            </w:pPr>
            <w:r w:rsidRPr="00113905">
              <w:rPr>
                <w:color w:val="000000"/>
                <w:sz w:val="20"/>
                <w:szCs w:val="20"/>
                <w:lang w:val="en-GB"/>
              </w:rPr>
              <w:t>Functional environmental information systems are established to support decision-making in at least 10 countries</w:t>
            </w:r>
          </w:p>
        </w:tc>
        <w:tc>
          <w:tcPr>
            <w:tcW w:w="2028" w:type="dxa"/>
            <w:shd w:val="clear" w:color="auto" w:fill="auto"/>
          </w:tcPr>
          <w:p w14:paraId="0D822707" w14:textId="77777777" w:rsidR="007D4CA4" w:rsidRPr="00113905" w:rsidRDefault="00ED35E4" w:rsidP="00ED35E4">
            <w:pPr>
              <w:rPr>
                <w:i/>
                <w:color w:val="000000"/>
                <w:sz w:val="20"/>
                <w:szCs w:val="20"/>
                <w:lang w:val="en-GB"/>
              </w:rPr>
            </w:pPr>
            <w:r w:rsidRPr="00113905">
              <w:rPr>
                <w:i/>
                <w:color w:val="000000"/>
                <w:sz w:val="20"/>
                <w:szCs w:val="20"/>
                <w:lang w:val="en-GB"/>
              </w:rPr>
              <w:t xml:space="preserve">Number of Countries: </w:t>
            </w:r>
            <w:r w:rsidRPr="00113905">
              <w:rPr>
                <w:i/>
                <w:color w:val="000000"/>
                <w:sz w:val="20"/>
                <w:szCs w:val="20"/>
                <w:lang w:val="en-GB"/>
              </w:rPr>
              <w:fldChar w:fldCharType="begin">
                <w:ffData>
                  <w:name w:val="F_GEB_CD2"/>
                  <w:enabled/>
                  <w:calcOnExit w:val="0"/>
                  <w:textInput/>
                </w:ffData>
              </w:fldChar>
            </w:r>
            <w:bookmarkStart w:id="35" w:name="F_GEB_CD2"/>
            <w:r w:rsidRPr="00113905">
              <w:rPr>
                <w:i/>
                <w:color w:val="000000"/>
                <w:sz w:val="20"/>
                <w:szCs w:val="20"/>
                <w:lang w:val="en-GB"/>
              </w:rPr>
              <w:instrText xml:space="preserve"> FORMTEXT </w:instrText>
            </w:r>
            <w:r w:rsidRPr="00113905">
              <w:rPr>
                <w:i/>
                <w:color w:val="000000"/>
                <w:sz w:val="20"/>
                <w:szCs w:val="20"/>
                <w:lang w:val="en-GB"/>
              </w:rPr>
            </w:r>
            <w:r w:rsidRPr="00113905">
              <w:rPr>
                <w:i/>
                <w:color w:val="000000"/>
                <w:sz w:val="20"/>
                <w:szCs w:val="20"/>
                <w:lang w:val="en-GB"/>
              </w:rPr>
              <w:fldChar w:fldCharType="separate"/>
            </w:r>
            <w:r w:rsidRPr="00113905">
              <w:rPr>
                <w:i/>
                <w:color w:val="000000"/>
                <w:sz w:val="20"/>
                <w:szCs w:val="20"/>
                <w:lang w:val="en-GB"/>
              </w:rPr>
              <w:t> </w:t>
            </w:r>
            <w:r w:rsidRPr="00113905">
              <w:rPr>
                <w:i/>
                <w:color w:val="000000"/>
                <w:sz w:val="20"/>
                <w:szCs w:val="20"/>
                <w:lang w:val="en-GB"/>
              </w:rPr>
              <w:t> </w:t>
            </w:r>
            <w:r w:rsidRPr="00113905">
              <w:rPr>
                <w:i/>
                <w:color w:val="000000"/>
                <w:sz w:val="20"/>
                <w:szCs w:val="20"/>
                <w:lang w:val="en-GB"/>
              </w:rPr>
              <w:t> </w:t>
            </w:r>
            <w:r w:rsidRPr="00113905">
              <w:rPr>
                <w:i/>
                <w:color w:val="000000"/>
                <w:sz w:val="20"/>
                <w:szCs w:val="20"/>
                <w:lang w:val="en-GB"/>
              </w:rPr>
              <w:t> </w:t>
            </w:r>
            <w:r w:rsidRPr="00113905">
              <w:rPr>
                <w:i/>
                <w:color w:val="000000"/>
                <w:sz w:val="20"/>
                <w:szCs w:val="20"/>
                <w:lang w:val="en-GB"/>
              </w:rPr>
              <w:t> </w:t>
            </w:r>
            <w:r w:rsidRPr="00113905">
              <w:rPr>
                <w:i/>
                <w:color w:val="000000"/>
                <w:sz w:val="20"/>
                <w:szCs w:val="20"/>
                <w:lang w:val="en-GB"/>
              </w:rPr>
              <w:fldChar w:fldCharType="end"/>
            </w:r>
            <w:bookmarkEnd w:id="35"/>
          </w:p>
        </w:tc>
      </w:tr>
    </w:tbl>
    <w:p w14:paraId="28E063A4" w14:textId="77777777" w:rsidR="000D59CE" w:rsidRPr="00113905" w:rsidRDefault="000D59CE" w:rsidP="000D59CE">
      <w:pPr>
        <w:pStyle w:val="GEFQuestion"/>
        <w:ind w:left="-993"/>
        <w:rPr>
          <w:b/>
          <w:caps/>
          <w:color w:val="000000"/>
          <w:szCs w:val="22"/>
          <w:u w:val="single"/>
          <w:lang w:val="en-GB"/>
        </w:rPr>
      </w:pPr>
    </w:p>
    <w:p w14:paraId="6A2CBFE7" w14:textId="44347DBB" w:rsidR="00F15CBB" w:rsidRPr="00113905" w:rsidRDefault="00F15CBB">
      <w:pPr>
        <w:spacing w:after="0"/>
        <w:rPr>
          <w:b/>
          <w:caps/>
          <w:color w:val="000000"/>
          <w:szCs w:val="22"/>
          <w:u w:val="single"/>
          <w:lang w:val="en-GB"/>
        </w:rPr>
      </w:pPr>
      <w:r w:rsidRPr="00113905">
        <w:rPr>
          <w:b/>
          <w:caps/>
          <w:color w:val="000000"/>
          <w:szCs w:val="22"/>
          <w:u w:val="single"/>
          <w:lang w:val="en-GB"/>
        </w:rPr>
        <w:br w:type="page"/>
      </w:r>
    </w:p>
    <w:p w14:paraId="2CC844CE" w14:textId="77777777" w:rsidR="000D59CE" w:rsidRPr="00113905" w:rsidRDefault="000D59CE" w:rsidP="000D59CE">
      <w:pPr>
        <w:pStyle w:val="GEFQuestion"/>
        <w:ind w:left="-993"/>
        <w:rPr>
          <w:b/>
          <w:caps/>
          <w:color w:val="000000"/>
          <w:szCs w:val="22"/>
          <w:u w:val="single"/>
          <w:lang w:val="en-GB"/>
        </w:rPr>
      </w:pPr>
    </w:p>
    <w:p w14:paraId="1A044C75" w14:textId="77777777" w:rsidR="00F15CBB" w:rsidRPr="00113905" w:rsidRDefault="00F15CBB" w:rsidP="00F15CBB">
      <w:pPr>
        <w:rPr>
          <w:lang w:val="en-GB"/>
        </w:rPr>
      </w:pPr>
    </w:p>
    <w:p w14:paraId="51CB0072" w14:textId="77777777" w:rsidR="000D59CE" w:rsidRPr="00113905" w:rsidRDefault="000D59CE" w:rsidP="000D59CE">
      <w:pPr>
        <w:pStyle w:val="GEFQuestion"/>
        <w:ind w:left="-993"/>
        <w:rPr>
          <w:b/>
          <w:caps/>
          <w:color w:val="000000"/>
          <w:szCs w:val="22"/>
          <w:u w:val="single"/>
          <w:lang w:val="en-GB"/>
        </w:rPr>
      </w:pPr>
    </w:p>
    <w:p w14:paraId="56562DC7" w14:textId="28CBAE09" w:rsidR="00172533" w:rsidRPr="00113905" w:rsidRDefault="006631D0" w:rsidP="000D59CE">
      <w:pPr>
        <w:pStyle w:val="GEFQuestion"/>
        <w:ind w:left="-993"/>
        <w:rPr>
          <w:b/>
          <w:caps/>
          <w:color w:val="000000"/>
          <w:szCs w:val="22"/>
          <w:u w:val="single"/>
          <w:lang w:val="en-GB"/>
        </w:rPr>
      </w:pPr>
      <w:r w:rsidRPr="00113905">
        <w:rPr>
          <w:b/>
          <w:caps/>
          <w:color w:val="000000"/>
          <w:szCs w:val="22"/>
          <w:u w:val="single"/>
          <w:lang w:val="en-GB"/>
        </w:rPr>
        <w:t>part ii:  project JustiFication</w:t>
      </w:r>
      <w:r w:rsidR="000D59CE" w:rsidRPr="00113905">
        <w:rPr>
          <w:b/>
          <w:caps/>
          <w:color w:val="000000"/>
          <w:szCs w:val="22"/>
          <w:u w:val="single"/>
          <w:lang w:val="en-GB"/>
        </w:rPr>
        <w:t xml:space="preserve">:  </w:t>
      </w:r>
      <w:r w:rsidR="003236A7" w:rsidRPr="00113905">
        <w:rPr>
          <w:lang w:val="en-GB"/>
        </w:rPr>
        <w:t> </w:t>
      </w:r>
    </w:p>
    <w:p w14:paraId="43270847" w14:textId="77777777" w:rsidR="00072774" w:rsidRPr="00113905" w:rsidRDefault="00072774" w:rsidP="00142CB7">
      <w:pPr>
        <w:pStyle w:val="GEFFieldtoFillout"/>
        <w:ind w:left="-993" w:right="420"/>
        <w:jc w:val="both"/>
        <w:rPr>
          <w:lang w:val="en-GB"/>
        </w:rPr>
      </w:pPr>
    </w:p>
    <w:p w14:paraId="4B757597" w14:textId="265666C9" w:rsidR="00072774" w:rsidRPr="00113905" w:rsidRDefault="00142CB7" w:rsidP="00142CB7">
      <w:pPr>
        <w:pStyle w:val="GEFFieldtoFillout"/>
        <w:spacing w:after="120"/>
        <w:ind w:left="-993" w:right="420"/>
        <w:jc w:val="both"/>
        <w:rPr>
          <w:b/>
          <w:lang w:val="en-GB"/>
        </w:rPr>
      </w:pPr>
      <w:r w:rsidRPr="00113905">
        <w:rPr>
          <w:b/>
          <w:lang w:val="en-GB"/>
        </w:rPr>
        <w:t xml:space="preserve">A.  </w:t>
      </w:r>
      <w:r w:rsidR="00F17725" w:rsidRPr="00113905">
        <w:rPr>
          <w:b/>
          <w:lang w:val="en-GB"/>
        </w:rPr>
        <w:t>The global environmental and/or adaptation problems, root causes and barriers that need to be addressed.</w:t>
      </w:r>
    </w:p>
    <w:p w14:paraId="745A0C54" w14:textId="69D068F5" w:rsidR="00466523" w:rsidRPr="00113905" w:rsidRDefault="00A752E4" w:rsidP="00203E8B">
      <w:pPr>
        <w:pStyle w:val="GEFFieldtoFillout"/>
        <w:numPr>
          <w:ilvl w:val="0"/>
          <w:numId w:val="42"/>
        </w:numPr>
        <w:ind w:right="420"/>
        <w:jc w:val="both"/>
        <w:rPr>
          <w:lang w:val="en-GB"/>
        </w:rPr>
      </w:pPr>
      <w:r w:rsidRPr="00113905">
        <w:rPr>
          <w:lang w:val="en-GB"/>
        </w:rPr>
        <w:t xml:space="preserve">Guyana </w:t>
      </w:r>
      <w:r w:rsidR="00F83A68" w:rsidRPr="00113905">
        <w:rPr>
          <w:lang w:val="en-GB"/>
        </w:rPr>
        <w:t xml:space="preserve">is </w:t>
      </w:r>
      <w:r w:rsidR="00A34F7D" w:rsidRPr="00113905">
        <w:rPr>
          <w:lang w:val="en-GB"/>
        </w:rPr>
        <w:t xml:space="preserve">very </w:t>
      </w:r>
      <w:r w:rsidRPr="00113905">
        <w:rPr>
          <w:lang w:val="en-GB"/>
        </w:rPr>
        <w:t>vulnerable to climate change because of high levels of exposure and sensitivity to climate risks, combined with limited capacity to adapt. The primary exposure factor is the low-lying coastal plain along the Atlantic coast, which concentrates the majority of the population and economic activity, including agricultural production systems. Since the 1960s, Guyana has observed significant changes in its climate system with marked increases in temperatures, sea levels and the frequency and intensity of extreme rainfall events. Repeated floodings over the last decade and the droughts of 1</w:t>
      </w:r>
      <w:r w:rsidR="00EF10B6" w:rsidRPr="00113905">
        <w:rPr>
          <w:lang w:val="en-GB"/>
        </w:rPr>
        <w:t>997/</w:t>
      </w:r>
      <w:r w:rsidRPr="00113905">
        <w:rPr>
          <w:lang w:val="en-GB"/>
        </w:rPr>
        <w:t>8, 2009</w:t>
      </w:r>
      <w:r w:rsidR="00EF10B6" w:rsidRPr="00113905">
        <w:rPr>
          <w:lang w:val="en-GB"/>
        </w:rPr>
        <w:t>/</w:t>
      </w:r>
      <w:r w:rsidRPr="00113905">
        <w:rPr>
          <w:lang w:val="en-GB"/>
        </w:rPr>
        <w:t>10</w:t>
      </w:r>
      <w:r w:rsidR="00EF10B6" w:rsidRPr="00113905">
        <w:rPr>
          <w:lang w:val="en-GB"/>
        </w:rPr>
        <w:t>,</w:t>
      </w:r>
      <w:r w:rsidRPr="00113905">
        <w:rPr>
          <w:lang w:val="en-GB"/>
        </w:rPr>
        <w:t xml:space="preserve"> and 2015</w:t>
      </w:r>
      <w:r w:rsidR="00EF10B6" w:rsidRPr="00113905">
        <w:rPr>
          <w:lang w:val="en-GB"/>
        </w:rPr>
        <w:t>,</w:t>
      </w:r>
      <w:r w:rsidRPr="00113905">
        <w:rPr>
          <w:lang w:val="en-GB"/>
        </w:rPr>
        <w:t xml:space="preserve"> </w:t>
      </w:r>
      <w:r w:rsidR="006F7048" w:rsidRPr="00113905">
        <w:rPr>
          <w:lang w:val="en-GB"/>
        </w:rPr>
        <w:t>severely affected the country in terms of economic losses, degradation of natural resources, infrastructure, human livelihoods, and casualties</w:t>
      </w:r>
      <w:r w:rsidR="00FE52B4" w:rsidRPr="00113905">
        <w:rPr>
          <w:lang w:val="en-GB"/>
        </w:rPr>
        <w:t>.</w:t>
      </w:r>
      <w:r w:rsidRPr="00113905">
        <w:rPr>
          <w:rStyle w:val="FootnoteReference"/>
          <w:lang w:val="en-GB"/>
        </w:rPr>
        <w:footnoteReference w:id="6"/>
      </w:r>
      <w:r w:rsidR="004B1463" w:rsidRPr="00113905">
        <w:rPr>
          <w:lang w:val="en-GB"/>
        </w:rPr>
        <w:t xml:space="preserve"> </w:t>
      </w:r>
    </w:p>
    <w:p w14:paraId="01107A28" w14:textId="53F3FD93" w:rsidR="00B302E7" w:rsidRPr="00113905" w:rsidRDefault="004A5707" w:rsidP="00A02DBD">
      <w:pPr>
        <w:pStyle w:val="GEFFieldtoFillout"/>
        <w:numPr>
          <w:ilvl w:val="0"/>
          <w:numId w:val="42"/>
        </w:numPr>
        <w:ind w:right="420"/>
        <w:jc w:val="both"/>
        <w:rPr>
          <w:lang w:val="en-GB"/>
        </w:rPr>
      </w:pPr>
      <w:r w:rsidRPr="00113905">
        <w:rPr>
          <w:lang w:val="en-GB"/>
        </w:rPr>
        <w:t>T</w:t>
      </w:r>
      <w:r w:rsidR="006F7048" w:rsidRPr="00113905">
        <w:rPr>
          <w:lang w:val="en-GB"/>
        </w:rPr>
        <w:t xml:space="preserve">he Government of </w:t>
      </w:r>
      <w:r w:rsidR="004B1463" w:rsidRPr="00113905">
        <w:rPr>
          <w:lang w:val="en-GB"/>
        </w:rPr>
        <w:t xml:space="preserve">Guyana </w:t>
      </w:r>
      <w:r w:rsidR="006F7048" w:rsidRPr="00113905">
        <w:rPr>
          <w:lang w:val="en-GB"/>
        </w:rPr>
        <w:t xml:space="preserve">has </w:t>
      </w:r>
      <w:r w:rsidRPr="00113905">
        <w:rPr>
          <w:lang w:val="en-GB"/>
        </w:rPr>
        <w:t xml:space="preserve">acknowledged </w:t>
      </w:r>
      <w:r w:rsidR="006F7048" w:rsidRPr="00113905">
        <w:rPr>
          <w:lang w:val="en-GB"/>
        </w:rPr>
        <w:t xml:space="preserve">this threat in an early </w:t>
      </w:r>
      <w:r w:rsidR="00FE52B4" w:rsidRPr="00113905">
        <w:rPr>
          <w:lang w:val="en-GB"/>
        </w:rPr>
        <w:t xml:space="preserve">stage </w:t>
      </w:r>
      <w:r w:rsidRPr="00113905">
        <w:rPr>
          <w:lang w:val="en-GB"/>
        </w:rPr>
        <w:t xml:space="preserve">and </w:t>
      </w:r>
      <w:r w:rsidR="004B1463" w:rsidRPr="00113905">
        <w:rPr>
          <w:lang w:val="en-GB"/>
        </w:rPr>
        <w:t>take</w:t>
      </w:r>
      <w:r w:rsidR="00FE52B4" w:rsidRPr="00113905">
        <w:rPr>
          <w:lang w:val="en-GB"/>
        </w:rPr>
        <w:t>n</w:t>
      </w:r>
      <w:r w:rsidR="004B1463" w:rsidRPr="00113905">
        <w:rPr>
          <w:lang w:val="en-GB"/>
        </w:rPr>
        <w:t xml:space="preserve"> action to build resilience and adapt</w:t>
      </w:r>
      <w:r w:rsidR="00FE52B4" w:rsidRPr="00113905">
        <w:rPr>
          <w:lang w:val="en-GB"/>
        </w:rPr>
        <w:t xml:space="preserve"> to climate change, principally by improvements to the drainage and irrigation and sea defence systems</w:t>
      </w:r>
      <w:r w:rsidR="004B1463" w:rsidRPr="00113905">
        <w:rPr>
          <w:lang w:val="en-GB"/>
        </w:rPr>
        <w:t xml:space="preserve">. </w:t>
      </w:r>
      <w:r w:rsidR="00FE52B4" w:rsidRPr="00113905">
        <w:rPr>
          <w:lang w:val="en-GB"/>
        </w:rPr>
        <w:t xml:space="preserve">The country situation and national policies concerning vulnerability and adaption strategies are reflected in Guyana´s </w:t>
      </w:r>
      <w:r w:rsidR="004B1463" w:rsidRPr="00113905">
        <w:rPr>
          <w:lang w:val="en-GB"/>
        </w:rPr>
        <w:t xml:space="preserve">Second National Communication </w:t>
      </w:r>
      <w:r w:rsidR="00EF10B6" w:rsidRPr="00113905">
        <w:rPr>
          <w:lang w:val="en-GB"/>
        </w:rPr>
        <w:t xml:space="preserve">(SNC) </w:t>
      </w:r>
      <w:r w:rsidR="004B1463" w:rsidRPr="00113905">
        <w:rPr>
          <w:lang w:val="en-GB"/>
        </w:rPr>
        <w:t xml:space="preserve">to the </w:t>
      </w:r>
      <w:r w:rsidR="00FE52B4" w:rsidRPr="00113905">
        <w:rPr>
          <w:lang w:val="en-GB"/>
        </w:rPr>
        <w:t>UNFCCC</w:t>
      </w:r>
      <w:r w:rsidR="004B1463" w:rsidRPr="00113905">
        <w:rPr>
          <w:lang w:val="en-GB"/>
        </w:rPr>
        <w:t>, the National Integrated Disaster Risk Management Plan, the National Adaptation Strategy to Address Climate Change in the Agricultural Sector</w:t>
      </w:r>
      <w:r w:rsidR="00EF10B6" w:rsidRPr="00113905">
        <w:rPr>
          <w:lang w:val="en-GB"/>
        </w:rPr>
        <w:t>, Guyana´s Intended Nationally Determined Contributions to the UNFCCC (INDC, 2015), and the recent Climate Resilience Strategy and Action Plan (CRSAP, 2015).</w:t>
      </w:r>
    </w:p>
    <w:p w14:paraId="702AFBB0" w14:textId="18BFFBA2" w:rsidR="00B302E7" w:rsidRPr="00113905" w:rsidRDefault="008568D7" w:rsidP="00A02DBD">
      <w:pPr>
        <w:pStyle w:val="GEFFieldtoFillout"/>
        <w:numPr>
          <w:ilvl w:val="0"/>
          <w:numId w:val="42"/>
        </w:numPr>
        <w:ind w:right="420"/>
        <w:jc w:val="both"/>
        <w:rPr>
          <w:lang w:val="en-GB"/>
        </w:rPr>
      </w:pPr>
      <w:r w:rsidRPr="00113905">
        <w:rPr>
          <w:lang w:val="en-GB"/>
        </w:rPr>
        <w:t>Notwithstanding Guyana´s recent ascent to the status of lower middle-income country, it is still one of the poorest countries in Latin America and the Caribbean with a GNI of US$ 3,970 per capita. Guyana ranks 117</w:t>
      </w:r>
      <w:r w:rsidRPr="00113905">
        <w:rPr>
          <w:vertAlign w:val="superscript"/>
          <w:lang w:val="en-GB"/>
        </w:rPr>
        <w:t>th</w:t>
      </w:r>
      <w:r w:rsidRPr="00113905">
        <w:rPr>
          <w:lang w:val="en-GB"/>
        </w:rPr>
        <w:t xml:space="preserve"> out of 187 countries on the UNDP HDI index</w:t>
      </w:r>
      <w:r w:rsidR="001315B7" w:rsidRPr="00113905">
        <w:rPr>
          <w:lang w:val="en-GB"/>
        </w:rPr>
        <w:t>.</w:t>
      </w:r>
      <w:r w:rsidRPr="00113905">
        <w:rPr>
          <w:lang w:val="en-GB"/>
        </w:rPr>
        <w:t xml:space="preserve"> At a total population of approx. </w:t>
      </w:r>
      <w:r w:rsidR="00B01D65" w:rsidRPr="00113905">
        <w:rPr>
          <w:lang w:val="en-GB"/>
        </w:rPr>
        <w:t>742</w:t>
      </w:r>
      <w:r w:rsidRPr="00113905">
        <w:rPr>
          <w:lang w:val="en-GB"/>
        </w:rPr>
        <w:t>,000 people (</w:t>
      </w:r>
      <w:r w:rsidR="00B01D65" w:rsidRPr="00113905">
        <w:rPr>
          <w:lang w:val="en-GB"/>
        </w:rPr>
        <w:t>2015</w:t>
      </w:r>
      <w:r w:rsidRPr="00113905">
        <w:rPr>
          <w:lang w:val="en-GB"/>
        </w:rPr>
        <w:t>)</w:t>
      </w:r>
      <w:r w:rsidR="00B01D65" w:rsidRPr="00113905">
        <w:rPr>
          <w:rStyle w:val="FootnoteReference"/>
          <w:lang w:val="en-GB"/>
        </w:rPr>
        <w:footnoteReference w:id="7"/>
      </w:r>
      <w:r w:rsidRPr="00113905">
        <w:rPr>
          <w:lang w:val="en-GB"/>
        </w:rPr>
        <w:t>, a</w:t>
      </w:r>
      <w:r w:rsidR="00D35807" w:rsidRPr="00113905">
        <w:rPr>
          <w:lang w:val="en-GB"/>
        </w:rPr>
        <w:t xml:space="preserve">bout </w:t>
      </w:r>
      <w:r w:rsidR="00B01D65" w:rsidRPr="00113905">
        <w:rPr>
          <w:lang w:val="en-GB"/>
        </w:rPr>
        <w:t>71</w:t>
      </w:r>
      <w:r w:rsidR="00D35807" w:rsidRPr="00113905">
        <w:rPr>
          <w:lang w:val="en-GB"/>
        </w:rPr>
        <w:t>% (</w:t>
      </w:r>
      <w:r w:rsidR="00B01D65" w:rsidRPr="00113905">
        <w:rPr>
          <w:lang w:val="en-GB"/>
        </w:rPr>
        <w:t>527</w:t>
      </w:r>
      <w:r w:rsidRPr="00113905">
        <w:rPr>
          <w:lang w:val="en-GB"/>
        </w:rPr>
        <w:t>,</w:t>
      </w:r>
      <w:r w:rsidR="00D35807" w:rsidRPr="00113905">
        <w:rPr>
          <w:lang w:val="en-GB"/>
        </w:rPr>
        <w:t>000</w:t>
      </w:r>
      <w:r w:rsidRPr="00113905">
        <w:rPr>
          <w:lang w:val="en-GB"/>
        </w:rPr>
        <w:t xml:space="preserve"> people) </w:t>
      </w:r>
      <w:r w:rsidR="00D35807" w:rsidRPr="00113905">
        <w:rPr>
          <w:lang w:val="en-GB"/>
        </w:rPr>
        <w:t>live in rural areas, the remainder (</w:t>
      </w:r>
      <w:r w:rsidR="00B01D65" w:rsidRPr="00113905">
        <w:rPr>
          <w:lang w:val="en-GB"/>
        </w:rPr>
        <w:t>215</w:t>
      </w:r>
      <w:r w:rsidR="00D35807" w:rsidRPr="00113905">
        <w:rPr>
          <w:lang w:val="en-GB"/>
        </w:rPr>
        <w:t xml:space="preserve">,000) </w:t>
      </w:r>
      <w:r w:rsidR="00C6201B" w:rsidRPr="00113905">
        <w:rPr>
          <w:lang w:val="en-GB"/>
        </w:rPr>
        <w:t xml:space="preserve">being </w:t>
      </w:r>
      <w:r w:rsidR="00D35807" w:rsidRPr="00113905">
        <w:rPr>
          <w:lang w:val="en-GB"/>
        </w:rPr>
        <w:t>concentrated in and around Georgetown.</w:t>
      </w:r>
      <w:r w:rsidR="008414E1" w:rsidRPr="00113905">
        <w:rPr>
          <w:rStyle w:val="FootnoteReference"/>
          <w:lang w:val="en-GB"/>
        </w:rPr>
        <w:footnoteReference w:id="8"/>
      </w:r>
      <w:r w:rsidR="00D35807" w:rsidRPr="00113905">
        <w:rPr>
          <w:lang w:val="en-GB"/>
        </w:rPr>
        <w:t xml:space="preserve"> </w:t>
      </w:r>
      <w:r w:rsidR="008414E1" w:rsidRPr="00113905">
        <w:rPr>
          <w:lang w:val="en-GB"/>
        </w:rPr>
        <w:t>Guyana</w:t>
      </w:r>
      <w:r w:rsidR="00931FDC" w:rsidRPr="00113905">
        <w:rPr>
          <w:lang w:val="en-GB"/>
        </w:rPr>
        <w:t xml:space="preserve">´s trade balance is systemically negative </w:t>
      </w:r>
      <w:r w:rsidR="00C6201B" w:rsidRPr="00113905">
        <w:rPr>
          <w:lang w:val="en-GB"/>
        </w:rPr>
        <w:t>due to its dependence on imported</w:t>
      </w:r>
      <w:r w:rsidR="00931FDC" w:rsidRPr="00113905">
        <w:rPr>
          <w:lang w:val="en-GB"/>
        </w:rPr>
        <w:t xml:space="preserve"> fuel, manufactured products and machinery (-US$ 77.3 mln in July 2016).</w:t>
      </w:r>
      <w:r w:rsidR="00931FDC" w:rsidRPr="00113905">
        <w:rPr>
          <w:rStyle w:val="FootnoteReference"/>
          <w:lang w:val="en-GB"/>
        </w:rPr>
        <w:footnoteReference w:id="9"/>
      </w:r>
      <w:r w:rsidR="00931FDC" w:rsidRPr="00113905">
        <w:rPr>
          <w:lang w:val="en-GB"/>
        </w:rPr>
        <w:t xml:space="preserve"> Government </w:t>
      </w:r>
      <w:r w:rsidR="00F67CFF" w:rsidRPr="00113905">
        <w:rPr>
          <w:lang w:val="en-GB"/>
        </w:rPr>
        <w:t xml:space="preserve">budget </w:t>
      </w:r>
      <w:r w:rsidR="00931FDC" w:rsidRPr="00113905">
        <w:rPr>
          <w:lang w:val="en-GB"/>
        </w:rPr>
        <w:t xml:space="preserve">to invest in climate-resiliency and </w:t>
      </w:r>
      <w:r w:rsidR="00F67CFF" w:rsidRPr="00113905">
        <w:rPr>
          <w:lang w:val="en-GB"/>
        </w:rPr>
        <w:t>to stimulate</w:t>
      </w:r>
      <w:r w:rsidR="00931FDC" w:rsidRPr="00113905">
        <w:rPr>
          <w:lang w:val="en-GB"/>
        </w:rPr>
        <w:t xml:space="preserve"> the national economy</w:t>
      </w:r>
      <w:r w:rsidR="00F67CFF" w:rsidRPr="00113905">
        <w:rPr>
          <w:lang w:val="en-GB"/>
        </w:rPr>
        <w:t xml:space="preserve"> is very limited</w:t>
      </w:r>
      <w:r w:rsidR="00F83A68" w:rsidRPr="00113905">
        <w:rPr>
          <w:lang w:val="en-GB"/>
        </w:rPr>
        <w:t xml:space="preserve"> and c</w:t>
      </w:r>
      <w:r w:rsidR="00890CC9" w:rsidRPr="00113905">
        <w:rPr>
          <w:lang w:val="en-GB"/>
        </w:rPr>
        <w:t xml:space="preserve">onditions to borrow on the international capital markets are </w:t>
      </w:r>
      <w:r w:rsidR="006F0AFD" w:rsidRPr="00113905">
        <w:rPr>
          <w:lang w:val="en-GB"/>
        </w:rPr>
        <w:t>unfavourable</w:t>
      </w:r>
      <w:r w:rsidR="00890CC9" w:rsidRPr="00113905">
        <w:rPr>
          <w:lang w:val="en-GB"/>
        </w:rPr>
        <w:t>; i</w:t>
      </w:r>
      <w:r w:rsidR="00135DC2" w:rsidRPr="00113905">
        <w:rPr>
          <w:lang w:val="en-GB"/>
        </w:rPr>
        <w:t xml:space="preserve">n fact, some preferential instruments for heavily-indebted poor countries (HIPC) </w:t>
      </w:r>
      <w:r w:rsidR="00931FDC" w:rsidRPr="00113905">
        <w:rPr>
          <w:lang w:val="en-GB"/>
        </w:rPr>
        <w:t xml:space="preserve">are </w:t>
      </w:r>
      <w:r w:rsidR="00135DC2" w:rsidRPr="00113905">
        <w:rPr>
          <w:lang w:val="en-GB"/>
        </w:rPr>
        <w:t>no longer open for Guyana.</w:t>
      </w:r>
      <w:r w:rsidR="00890CC9" w:rsidRPr="00113905">
        <w:rPr>
          <w:lang w:val="en-GB"/>
        </w:rPr>
        <w:t xml:space="preserve"> Some multilateral banks, including the IDB, have a long-term presence supporting the country under social and sector development programmes.</w:t>
      </w:r>
    </w:p>
    <w:p w14:paraId="1B72A517" w14:textId="18B6E7B1" w:rsidR="00B302E7" w:rsidRPr="00113905" w:rsidRDefault="00FD687F" w:rsidP="00A02DBD">
      <w:pPr>
        <w:pStyle w:val="GEFFieldtoFillout"/>
        <w:numPr>
          <w:ilvl w:val="0"/>
          <w:numId w:val="42"/>
        </w:numPr>
        <w:ind w:right="420"/>
        <w:jc w:val="both"/>
        <w:rPr>
          <w:lang w:val="en-GB"/>
        </w:rPr>
      </w:pPr>
      <w:r w:rsidRPr="00113905">
        <w:rPr>
          <w:lang w:val="en-GB"/>
        </w:rPr>
        <w:t xml:space="preserve">Acknowledging its status as one of the few countries in the World that are a net carbon sink, Guyana </w:t>
      </w:r>
      <w:r w:rsidR="00357982" w:rsidRPr="00113905">
        <w:rPr>
          <w:lang w:val="en-GB"/>
        </w:rPr>
        <w:t xml:space="preserve">attempts to capitalize </w:t>
      </w:r>
      <w:r w:rsidR="00F83A68" w:rsidRPr="00113905">
        <w:rPr>
          <w:lang w:val="en-GB"/>
        </w:rPr>
        <w:t xml:space="preserve">on </w:t>
      </w:r>
      <w:r w:rsidRPr="00113905">
        <w:rPr>
          <w:lang w:val="en-GB"/>
        </w:rPr>
        <w:t xml:space="preserve">its </w:t>
      </w:r>
      <w:r w:rsidR="00357982" w:rsidRPr="00113905">
        <w:rPr>
          <w:lang w:val="en-GB"/>
        </w:rPr>
        <w:t xml:space="preserve">vast, pristine native </w:t>
      </w:r>
      <w:r w:rsidRPr="00113905">
        <w:rPr>
          <w:lang w:val="en-GB"/>
        </w:rPr>
        <w:t>forest</w:t>
      </w:r>
      <w:r w:rsidR="00357982" w:rsidRPr="00113905">
        <w:rPr>
          <w:lang w:val="en-GB"/>
        </w:rPr>
        <w:t>s</w:t>
      </w:r>
      <w:r w:rsidRPr="00113905">
        <w:rPr>
          <w:lang w:val="en-GB"/>
        </w:rPr>
        <w:t xml:space="preserve"> to attract needed investment capital, thereby linking global climate change mitigation to the national climate-resiliency </w:t>
      </w:r>
      <w:r w:rsidR="00C6201B" w:rsidRPr="00113905">
        <w:rPr>
          <w:lang w:val="en-GB"/>
        </w:rPr>
        <w:t xml:space="preserve">and adaptation </w:t>
      </w:r>
      <w:r w:rsidRPr="00113905">
        <w:rPr>
          <w:lang w:val="en-GB"/>
        </w:rPr>
        <w:t xml:space="preserve">agenda. Underpinning this vision is Guyana´s </w:t>
      </w:r>
      <w:r w:rsidR="00FE52B4" w:rsidRPr="00113905">
        <w:rPr>
          <w:lang w:val="en-GB"/>
        </w:rPr>
        <w:t>Low Carbon Development Strategy</w:t>
      </w:r>
      <w:r w:rsidRPr="00113905">
        <w:rPr>
          <w:lang w:val="en-GB"/>
        </w:rPr>
        <w:t xml:space="preserve"> (</w:t>
      </w:r>
      <w:r w:rsidR="00F83A68" w:rsidRPr="00113905">
        <w:rPr>
          <w:lang w:val="en-GB"/>
        </w:rPr>
        <w:t xml:space="preserve">LCDS, </w:t>
      </w:r>
      <w:r w:rsidR="00070448" w:rsidRPr="00113905">
        <w:rPr>
          <w:lang w:val="en-GB"/>
        </w:rPr>
        <w:t>2009</w:t>
      </w:r>
      <w:r w:rsidRPr="00113905">
        <w:rPr>
          <w:lang w:val="en-GB"/>
        </w:rPr>
        <w:t>) and consecutive updates thereof (</w:t>
      </w:r>
      <w:r w:rsidR="00070448" w:rsidRPr="00113905">
        <w:rPr>
          <w:lang w:val="en-GB"/>
        </w:rPr>
        <w:t xml:space="preserve">2010 and </w:t>
      </w:r>
      <w:r w:rsidRPr="00113905">
        <w:rPr>
          <w:lang w:val="en-GB"/>
        </w:rPr>
        <w:t xml:space="preserve">2013). </w:t>
      </w:r>
      <w:r w:rsidR="00185EFB" w:rsidRPr="00113905">
        <w:rPr>
          <w:lang w:val="en-GB"/>
        </w:rPr>
        <w:t>A concrete result of this policy was the creation of the Guyana REDD+ Investment Fund (GRIF) as a trust fund for the financing of activities identified under the LCDS. The main contributor until present is the Kingdom of Norway</w:t>
      </w:r>
      <w:r w:rsidR="00F83A68" w:rsidRPr="00113905">
        <w:rPr>
          <w:lang w:val="en-GB"/>
        </w:rPr>
        <w:t xml:space="preserve"> </w:t>
      </w:r>
      <w:r w:rsidR="00185EFB" w:rsidRPr="00113905">
        <w:rPr>
          <w:lang w:val="en-GB"/>
        </w:rPr>
        <w:t>following an agreement (November 2009) to provide up to US$</w:t>
      </w:r>
      <w:r w:rsidR="00F83A68" w:rsidRPr="00113905">
        <w:rPr>
          <w:lang w:val="en-GB"/>
        </w:rPr>
        <w:t> </w:t>
      </w:r>
      <w:r w:rsidR="00185EFB" w:rsidRPr="00113905">
        <w:rPr>
          <w:lang w:val="en-GB"/>
        </w:rPr>
        <w:t>250 m</w:t>
      </w:r>
      <w:r w:rsidR="00F83A68" w:rsidRPr="00113905">
        <w:rPr>
          <w:lang w:val="en-GB"/>
        </w:rPr>
        <w:t xml:space="preserve">ln </w:t>
      </w:r>
      <w:r w:rsidR="00185EFB" w:rsidRPr="00113905">
        <w:rPr>
          <w:lang w:val="en-GB"/>
        </w:rPr>
        <w:t>by 2015 in performance-based payments for avoided deforestation.</w:t>
      </w:r>
      <w:r w:rsidR="00E24144" w:rsidRPr="00113905">
        <w:rPr>
          <w:lang w:val="en-GB"/>
        </w:rPr>
        <w:t xml:space="preserve"> Under the LCDS, Guyana has led in the development of a highly-regarded forest Measurement, Reporting and Verification System (MRVS), which forms the basis for the </w:t>
      </w:r>
      <w:r w:rsidR="00C6201B" w:rsidRPr="00113905">
        <w:rPr>
          <w:lang w:val="en-GB"/>
        </w:rPr>
        <w:t xml:space="preserve">national </w:t>
      </w:r>
      <w:r w:rsidR="00E24144" w:rsidRPr="00113905">
        <w:rPr>
          <w:lang w:val="en-GB"/>
        </w:rPr>
        <w:t>REDD+ model.</w:t>
      </w:r>
      <w:r w:rsidR="00185EFB" w:rsidRPr="00113905">
        <w:rPr>
          <w:rStyle w:val="FootnoteReference"/>
          <w:lang w:val="en-GB"/>
        </w:rPr>
        <w:footnoteReference w:id="10"/>
      </w:r>
    </w:p>
    <w:p w14:paraId="18341D6D" w14:textId="2A82A484" w:rsidR="00B302E7" w:rsidRPr="00113905" w:rsidRDefault="00070448" w:rsidP="00A02DBD">
      <w:pPr>
        <w:pStyle w:val="GEFFieldtoFillout"/>
        <w:numPr>
          <w:ilvl w:val="0"/>
          <w:numId w:val="42"/>
        </w:numPr>
        <w:ind w:right="420"/>
        <w:jc w:val="both"/>
        <w:rPr>
          <w:lang w:val="en-GB"/>
        </w:rPr>
      </w:pPr>
      <w:r w:rsidRPr="00113905">
        <w:rPr>
          <w:lang w:val="en-GB"/>
        </w:rPr>
        <w:t>Following the change in Government in May 2015, the Green Economy has been identified as Guyana´s national development thrust.</w:t>
      </w:r>
      <w:r w:rsidR="005359CC" w:rsidRPr="00113905">
        <w:rPr>
          <w:lang w:val="en-GB"/>
        </w:rPr>
        <w:t xml:space="preserve"> Although further articulation of this concept is </w:t>
      </w:r>
      <w:r w:rsidR="004546F5" w:rsidRPr="00113905">
        <w:rPr>
          <w:lang w:val="en-GB"/>
        </w:rPr>
        <w:t>still needed</w:t>
      </w:r>
      <w:r w:rsidR="005359CC" w:rsidRPr="00113905">
        <w:rPr>
          <w:lang w:val="en-GB"/>
        </w:rPr>
        <w:t xml:space="preserve">, it </w:t>
      </w:r>
      <w:r w:rsidR="00311EBC" w:rsidRPr="00113905">
        <w:rPr>
          <w:lang w:val="en-GB"/>
        </w:rPr>
        <w:t>refers to</w:t>
      </w:r>
      <w:r w:rsidR="005359CC" w:rsidRPr="00113905">
        <w:rPr>
          <w:lang w:val="en-GB"/>
        </w:rPr>
        <w:t xml:space="preserve"> a more decentralized development strategy built on economic diversification and social inclusion while preserving the country´s </w:t>
      </w:r>
      <w:r w:rsidR="005359CC" w:rsidRPr="00113905">
        <w:rPr>
          <w:lang w:val="en-GB"/>
        </w:rPr>
        <w:lastRenderedPageBreak/>
        <w:t xml:space="preserve">natural resources. Energy efficiency </w:t>
      </w:r>
      <w:r w:rsidR="00493E0B" w:rsidRPr="00113905">
        <w:rPr>
          <w:lang w:val="en-GB"/>
        </w:rPr>
        <w:t xml:space="preserve">measures </w:t>
      </w:r>
      <w:r w:rsidR="005359CC" w:rsidRPr="00113905">
        <w:rPr>
          <w:lang w:val="en-GB"/>
        </w:rPr>
        <w:t xml:space="preserve">and the adoption of </w:t>
      </w:r>
      <w:r w:rsidR="00493E0B" w:rsidRPr="00113905">
        <w:rPr>
          <w:lang w:val="en-GB"/>
        </w:rPr>
        <w:t xml:space="preserve">modern </w:t>
      </w:r>
      <w:r w:rsidR="005359CC" w:rsidRPr="00113905">
        <w:rPr>
          <w:lang w:val="en-GB"/>
        </w:rPr>
        <w:t>renewable energy technologies are a key element in this strategy</w:t>
      </w:r>
      <w:r w:rsidR="00493E0B" w:rsidRPr="00113905">
        <w:rPr>
          <w:lang w:val="en-GB"/>
        </w:rPr>
        <w:t xml:space="preserve"> to take benefit from </w:t>
      </w:r>
      <w:r w:rsidR="005359CC" w:rsidRPr="00113905">
        <w:rPr>
          <w:lang w:val="en-GB"/>
        </w:rPr>
        <w:t>Guyana</w:t>
      </w:r>
      <w:r w:rsidR="00493E0B" w:rsidRPr="00113905">
        <w:rPr>
          <w:lang w:val="en-GB"/>
        </w:rPr>
        <w:t xml:space="preserve">´s extensive solar, biomass, wind and hydropower resources. An immediate Government objective </w:t>
      </w:r>
      <w:r w:rsidR="004546F5" w:rsidRPr="00113905">
        <w:rPr>
          <w:lang w:val="en-GB"/>
        </w:rPr>
        <w:t xml:space="preserve">for </w:t>
      </w:r>
      <w:r w:rsidR="00493E0B" w:rsidRPr="00113905">
        <w:rPr>
          <w:lang w:val="en-GB"/>
        </w:rPr>
        <w:t xml:space="preserve">the Green Economy approach is to </w:t>
      </w:r>
      <w:r w:rsidR="005359CC" w:rsidRPr="00113905">
        <w:rPr>
          <w:lang w:val="en-GB"/>
        </w:rPr>
        <w:t xml:space="preserve">replace </w:t>
      </w:r>
      <w:r w:rsidR="00493E0B" w:rsidRPr="00113905">
        <w:rPr>
          <w:lang w:val="en-GB"/>
        </w:rPr>
        <w:t xml:space="preserve">costly imported fossil fuel </w:t>
      </w:r>
      <w:r w:rsidR="005359CC" w:rsidRPr="00113905">
        <w:rPr>
          <w:lang w:val="en-GB"/>
        </w:rPr>
        <w:t>by local</w:t>
      </w:r>
      <w:r w:rsidR="00493E0B" w:rsidRPr="00113905">
        <w:rPr>
          <w:lang w:val="en-GB"/>
        </w:rPr>
        <w:t xml:space="preserve">, renewable energy resources and decrease the annual </w:t>
      </w:r>
      <w:r w:rsidR="004546F5" w:rsidRPr="00113905">
        <w:rPr>
          <w:lang w:val="en-GB"/>
        </w:rPr>
        <w:t xml:space="preserve">financial </w:t>
      </w:r>
      <w:r w:rsidR="00493E0B" w:rsidRPr="00113905">
        <w:rPr>
          <w:lang w:val="en-GB"/>
        </w:rPr>
        <w:t xml:space="preserve">burden </w:t>
      </w:r>
      <w:r w:rsidR="004546F5" w:rsidRPr="00113905">
        <w:rPr>
          <w:lang w:val="en-GB"/>
        </w:rPr>
        <w:t xml:space="preserve">to </w:t>
      </w:r>
      <w:r w:rsidR="00493E0B" w:rsidRPr="00113905">
        <w:rPr>
          <w:lang w:val="en-GB"/>
        </w:rPr>
        <w:t>the fiscal budget. Moreove</w:t>
      </w:r>
      <w:r w:rsidR="001315B7" w:rsidRPr="00113905">
        <w:rPr>
          <w:lang w:val="en-GB"/>
        </w:rPr>
        <w:t xml:space="preserve">r, private sector fuel spending is </w:t>
      </w:r>
      <w:r w:rsidR="00493E0B" w:rsidRPr="00113905">
        <w:rPr>
          <w:lang w:val="en-GB"/>
        </w:rPr>
        <w:t xml:space="preserve">also massive, severely jeopardizing competitive operation </w:t>
      </w:r>
      <w:r w:rsidR="004546F5" w:rsidRPr="00113905">
        <w:rPr>
          <w:lang w:val="en-GB"/>
        </w:rPr>
        <w:t xml:space="preserve">of businesses </w:t>
      </w:r>
      <w:r w:rsidR="00493E0B" w:rsidRPr="00113905">
        <w:rPr>
          <w:lang w:val="en-GB"/>
        </w:rPr>
        <w:t>and potentially leading to job losses.</w:t>
      </w:r>
      <w:r w:rsidR="00311EBC" w:rsidRPr="00113905">
        <w:rPr>
          <w:lang w:val="en-GB"/>
        </w:rPr>
        <w:t xml:space="preserve"> A</w:t>
      </w:r>
      <w:r w:rsidR="00F83A68" w:rsidRPr="00113905">
        <w:rPr>
          <w:lang w:val="en-GB"/>
        </w:rPr>
        <w:t>s a concrete case, the Government is developing plans for a “Green Bartica”, concerning the expansion of inland town Bartica under a sustainable, low-emission development scheme.</w:t>
      </w:r>
    </w:p>
    <w:p w14:paraId="5A880DCD" w14:textId="16B898EE" w:rsidR="00305AD8" w:rsidRPr="00113905" w:rsidRDefault="001E410B" w:rsidP="00203E8B">
      <w:pPr>
        <w:pStyle w:val="GEFFieldtoFillout"/>
        <w:numPr>
          <w:ilvl w:val="0"/>
          <w:numId w:val="42"/>
        </w:numPr>
        <w:ind w:right="420"/>
        <w:jc w:val="both"/>
        <w:rPr>
          <w:lang w:val="en-GB"/>
        </w:rPr>
      </w:pPr>
      <w:r w:rsidRPr="00113905">
        <w:rPr>
          <w:lang w:val="en-GB"/>
        </w:rPr>
        <w:t>The</w:t>
      </w:r>
      <w:r w:rsidR="00A11EEC" w:rsidRPr="00113905">
        <w:rPr>
          <w:lang w:val="en-GB"/>
        </w:rPr>
        <w:t xml:space="preserve"> </w:t>
      </w:r>
      <w:r w:rsidR="00070448" w:rsidRPr="00113905">
        <w:rPr>
          <w:lang w:val="en-GB"/>
        </w:rPr>
        <w:t xml:space="preserve">draft </w:t>
      </w:r>
      <w:r w:rsidR="00A94702" w:rsidRPr="00113905">
        <w:rPr>
          <w:lang w:val="en-GB"/>
        </w:rPr>
        <w:t xml:space="preserve">Climate Resilience Strategy and Action Plan (CRSAP) provides </w:t>
      </w:r>
      <w:r w:rsidR="004B1463" w:rsidRPr="00113905">
        <w:rPr>
          <w:lang w:val="en-GB"/>
        </w:rPr>
        <w:t xml:space="preserve">an overarching framework for planning and implementing climate resilience actions </w:t>
      </w:r>
      <w:r w:rsidR="00A94702" w:rsidRPr="00113905">
        <w:rPr>
          <w:lang w:val="en-GB"/>
        </w:rPr>
        <w:t xml:space="preserve">towards </w:t>
      </w:r>
      <w:r w:rsidR="006F7048" w:rsidRPr="00113905">
        <w:rPr>
          <w:lang w:val="en-GB"/>
        </w:rPr>
        <w:t>a green economy</w:t>
      </w:r>
      <w:r w:rsidR="004B1463" w:rsidRPr="00113905">
        <w:rPr>
          <w:lang w:val="en-GB"/>
        </w:rPr>
        <w:t xml:space="preserve">. The CRSAP builds on the work that has been </w:t>
      </w:r>
      <w:r w:rsidR="00A94702" w:rsidRPr="00113905">
        <w:rPr>
          <w:lang w:val="en-GB"/>
        </w:rPr>
        <w:t xml:space="preserve">done </w:t>
      </w:r>
      <w:r w:rsidR="004B1463" w:rsidRPr="00113905">
        <w:rPr>
          <w:lang w:val="en-GB"/>
        </w:rPr>
        <w:t>in Guyana over the years and identifies key climate risks a</w:t>
      </w:r>
      <w:r w:rsidR="0079769C" w:rsidRPr="00113905">
        <w:rPr>
          <w:lang w:val="en-GB"/>
        </w:rPr>
        <w:t>nd prioritized</w:t>
      </w:r>
      <w:r w:rsidR="004B1463" w:rsidRPr="00113905">
        <w:rPr>
          <w:lang w:val="en-GB"/>
        </w:rPr>
        <w:t xml:space="preserve"> resilience building actions.</w:t>
      </w:r>
      <w:r w:rsidR="00A94702" w:rsidRPr="00113905">
        <w:rPr>
          <w:lang w:val="en-GB"/>
        </w:rPr>
        <w:t xml:space="preserve"> The CRSAP addresses the five cross-cutting </w:t>
      </w:r>
      <w:r w:rsidR="001315B7" w:rsidRPr="00113905">
        <w:rPr>
          <w:lang w:val="en-GB"/>
        </w:rPr>
        <w:t>transversal</w:t>
      </w:r>
      <w:r w:rsidR="00A94702" w:rsidRPr="00113905">
        <w:rPr>
          <w:lang w:val="en-GB"/>
        </w:rPr>
        <w:t xml:space="preserve"> themes identified in the SNC: (i) information, research and systematic observation; (ii) institutions and capacity building; (iii) policy and legal frameworks; (iv) infrastructure and technology; and (v) finance. It further </w:t>
      </w:r>
      <w:r w:rsidR="0079769C" w:rsidRPr="00113905">
        <w:rPr>
          <w:lang w:val="en-GB"/>
        </w:rPr>
        <w:t>depicts</w:t>
      </w:r>
      <w:r w:rsidR="00A94702" w:rsidRPr="00113905">
        <w:rPr>
          <w:lang w:val="en-GB"/>
        </w:rPr>
        <w:t xml:space="preserve"> a road map for the next five years and identifies climate risks and required resilience actions across 15 sectors. The CRSAP is largely </w:t>
      </w:r>
      <w:r w:rsidR="001315B7" w:rsidRPr="00113905">
        <w:rPr>
          <w:lang w:val="en-GB"/>
        </w:rPr>
        <w:t>synchronized</w:t>
      </w:r>
      <w:r w:rsidR="00A94702" w:rsidRPr="00113905">
        <w:rPr>
          <w:lang w:val="en-GB"/>
        </w:rPr>
        <w:t xml:space="preserve"> with the newly commenced government term and national planning cycle (2015-2019). </w:t>
      </w:r>
      <w:r w:rsidR="008A6DBA" w:rsidRPr="00113905">
        <w:rPr>
          <w:lang w:val="en-GB"/>
        </w:rPr>
        <w:t xml:space="preserve">The CRSAP further presents </w:t>
      </w:r>
      <w:r w:rsidR="0079769C" w:rsidRPr="00113905">
        <w:rPr>
          <w:lang w:val="en-GB"/>
        </w:rPr>
        <w:t>Project Concept N</w:t>
      </w:r>
      <w:r w:rsidR="008A6DBA" w:rsidRPr="00113905">
        <w:rPr>
          <w:lang w:val="en-GB"/>
        </w:rPr>
        <w:t>otes (PCN</w:t>
      </w:r>
      <w:r w:rsidR="0079769C" w:rsidRPr="00113905">
        <w:rPr>
          <w:lang w:val="en-GB"/>
        </w:rPr>
        <w:t>s</w:t>
      </w:r>
      <w:r w:rsidR="008A6DBA" w:rsidRPr="00113905">
        <w:rPr>
          <w:lang w:val="en-GB"/>
        </w:rPr>
        <w:t xml:space="preserve">) for four priority sectors: (i) “Building Climate-Resilient </w:t>
      </w:r>
      <w:r w:rsidR="001315B7" w:rsidRPr="00113905">
        <w:rPr>
          <w:lang w:val="en-GB"/>
        </w:rPr>
        <w:t>Agricultural</w:t>
      </w:r>
      <w:r w:rsidR="008A6DBA" w:rsidRPr="00113905">
        <w:rPr>
          <w:lang w:val="en-GB"/>
        </w:rPr>
        <w:t xml:space="preserve"> Systems”; (ii) “Guyana´s Sea Defence Enhancement and Maintenance”; (iii) “Public Health Adaptation to Climate Change”; and (iv) “Strengthening Drainage and Irrigation Systems”. </w:t>
      </w:r>
    </w:p>
    <w:p w14:paraId="63528B95" w14:textId="77777777" w:rsidR="006D3D2E" w:rsidRPr="00113905" w:rsidRDefault="006D3D2E" w:rsidP="004546F5">
      <w:pPr>
        <w:pStyle w:val="GEFFieldtoFillout"/>
        <w:ind w:left="-633" w:right="420"/>
        <w:jc w:val="both"/>
        <w:rPr>
          <w:lang w:val="en-GB"/>
        </w:rPr>
      </w:pPr>
    </w:p>
    <w:p w14:paraId="25E615EF" w14:textId="77777777" w:rsidR="006D3D2E" w:rsidRPr="00113905" w:rsidRDefault="006D3D2E" w:rsidP="006D3D2E">
      <w:pPr>
        <w:pStyle w:val="GEFFieldtoFillout"/>
        <w:keepNext/>
        <w:ind w:left="0" w:right="420"/>
        <w:jc w:val="center"/>
        <w:rPr>
          <w:lang w:val="en-GB"/>
        </w:rPr>
      </w:pPr>
      <w:r w:rsidRPr="00113905">
        <w:rPr>
          <w:noProof/>
        </w:rPr>
        <w:drawing>
          <wp:inline distT="0" distB="0" distL="0" distR="0" wp14:anchorId="70181AF9" wp14:editId="3B33857E">
            <wp:extent cx="4222257" cy="316515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SAP figure.jpg"/>
                    <pic:cNvPicPr/>
                  </pic:nvPicPr>
                  <pic:blipFill>
                    <a:blip r:embed="rId15">
                      <a:extLst>
                        <a:ext uri="{28A0092B-C50C-407E-A947-70E740481C1C}">
                          <a14:useLocalDpi xmlns:a14="http://schemas.microsoft.com/office/drawing/2010/main" val="0"/>
                        </a:ext>
                      </a:extLst>
                    </a:blip>
                    <a:stretch>
                      <a:fillRect/>
                    </a:stretch>
                  </pic:blipFill>
                  <pic:spPr>
                    <a:xfrm>
                      <a:off x="0" y="0"/>
                      <a:ext cx="4247566" cy="3184131"/>
                    </a:xfrm>
                    <a:prstGeom prst="rect">
                      <a:avLst/>
                    </a:prstGeom>
                  </pic:spPr>
                </pic:pic>
              </a:graphicData>
            </a:graphic>
          </wp:inline>
        </w:drawing>
      </w:r>
    </w:p>
    <w:p w14:paraId="2B06ED9B" w14:textId="27127DC8" w:rsidR="00305AD8" w:rsidRPr="00113905" w:rsidRDefault="006D3D2E" w:rsidP="006D3D2E">
      <w:pPr>
        <w:pStyle w:val="Caption"/>
        <w:jc w:val="center"/>
        <w:rPr>
          <w:lang w:val="en-GB"/>
        </w:rPr>
      </w:pPr>
      <w:r w:rsidRPr="00113905">
        <w:rPr>
          <w:lang w:val="en-GB"/>
        </w:rPr>
        <w:t xml:space="preserve">Figure </w:t>
      </w:r>
      <w:r w:rsidRPr="00113905">
        <w:rPr>
          <w:lang w:val="en-GB"/>
        </w:rPr>
        <w:fldChar w:fldCharType="begin"/>
      </w:r>
      <w:r w:rsidRPr="00113905">
        <w:rPr>
          <w:lang w:val="en-GB"/>
        </w:rPr>
        <w:instrText xml:space="preserve"> SEQ Figure \* ARABIC </w:instrText>
      </w:r>
      <w:r w:rsidRPr="00113905">
        <w:rPr>
          <w:lang w:val="en-GB"/>
        </w:rPr>
        <w:fldChar w:fldCharType="separate"/>
      </w:r>
      <w:r w:rsidRPr="00113905">
        <w:rPr>
          <w:lang w:val="en-GB"/>
        </w:rPr>
        <w:t>1</w:t>
      </w:r>
      <w:r w:rsidRPr="00113905">
        <w:rPr>
          <w:lang w:val="en-GB"/>
        </w:rPr>
        <w:fldChar w:fldCharType="end"/>
      </w:r>
      <w:r w:rsidRPr="00113905">
        <w:rPr>
          <w:lang w:val="en-GB"/>
        </w:rPr>
        <w:t xml:space="preserve">  Key actions and outcomes of the CRSAP.</w:t>
      </w:r>
    </w:p>
    <w:p w14:paraId="58E78303" w14:textId="77777777" w:rsidR="00BC13B4" w:rsidRPr="00113905" w:rsidRDefault="00BC13B4" w:rsidP="00305AD8">
      <w:pPr>
        <w:pStyle w:val="GEFFieldtoFillout"/>
        <w:ind w:left="0" w:right="420"/>
        <w:jc w:val="center"/>
        <w:rPr>
          <w:lang w:val="en-GB"/>
        </w:rPr>
      </w:pPr>
    </w:p>
    <w:p w14:paraId="315DB99D" w14:textId="6AFF9647" w:rsidR="00BC13B4" w:rsidRPr="00F77E9D" w:rsidRDefault="008A6DBA" w:rsidP="006D3D2E">
      <w:pPr>
        <w:pStyle w:val="GEFFieldtoFillout"/>
        <w:numPr>
          <w:ilvl w:val="0"/>
          <w:numId w:val="42"/>
        </w:numPr>
        <w:ind w:right="420"/>
        <w:jc w:val="both"/>
        <w:rPr>
          <w:lang w:val="en-GB"/>
        </w:rPr>
      </w:pPr>
      <w:r w:rsidRPr="00F77E9D">
        <w:rPr>
          <w:lang w:val="en-GB"/>
        </w:rPr>
        <w:t xml:space="preserve">The total financing </w:t>
      </w:r>
      <w:r w:rsidR="0087413E" w:rsidRPr="00F77E9D">
        <w:rPr>
          <w:lang w:val="en-GB"/>
        </w:rPr>
        <w:t>requirements</w:t>
      </w:r>
      <w:r w:rsidRPr="00F77E9D">
        <w:rPr>
          <w:lang w:val="en-GB"/>
        </w:rPr>
        <w:t xml:space="preserve"> for these four PCNs is estimated at about US$ 110 mln. The CRSAP aims to </w:t>
      </w:r>
      <w:r w:rsidR="004A2A25" w:rsidRPr="00F77E9D">
        <w:rPr>
          <w:lang w:val="en-GB"/>
        </w:rPr>
        <w:t xml:space="preserve">implement </w:t>
      </w:r>
      <w:r w:rsidRPr="00F77E9D">
        <w:rPr>
          <w:lang w:val="en-GB"/>
        </w:rPr>
        <w:t xml:space="preserve">institutional </w:t>
      </w:r>
      <w:r w:rsidR="004A2A25" w:rsidRPr="00F77E9D">
        <w:rPr>
          <w:lang w:val="en-GB"/>
        </w:rPr>
        <w:t xml:space="preserve">arrangements </w:t>
      </w:r>
      <w:r w:rsidRPr="00F77E9D">
        <w:rPr>
          <w:lang w:val="en-GB"/>
        </w:rPr>
        <w:t>and capacities for financing of the identified climate-resilience investments</w:t>
      </w:r>
      <w:r w:rsidR="004A2A25" w:rsidRPr="00F77E9D">
        <w:rPr>
          <w:lang w:val="en-GB"/>
        </w:rPr>
        <w:t xml:space="preserve">, including </w:t>
      </w:r>
      <w:r w:rsidRPr="00F77E9D">
        <w:rPr>
          <w:lang w:val="en-GB"/>
        </w:rPr>
        <w:t xml:space="preserve">national budgeting </w:t>
      </w:r>
      <w:r w:rsidR="004A2A25" w:rsidRPr="00F77E9D">
        <w:rPr>
          <w:lang w:val="en-GB"/>
        </w:rPr>
        <w:t>for climate change</w:t>
      </w:r>
      <w:r w:rsidRPr="00F77E9D">
        <w:rPr>
          <w:lang w:val="en-GB"/>
        </w:rPr>
        <w:t>.</w:t>
      </w:r>
      <w:r w:rsidR="004A2A25" w:rsidRPr="00F77E9D">
        <w:rPr>
          <w:lang w:val="en-GB"/>
        </w:rPr>
        <w:t xml:space="preserve"> </w:t>
      </w:r>
      <w:r w:rsidR="00591B45" w:rsidRPr="00F77E9D">
        <w:rPr>
          <w:lang w:val="en-GB"/>
        </w:rPr>
        <w:t>Besides the energy sector itself, the following sectors described in the CRSAP have a nexus with energy</w:t>
      </w:r>
      <w:r w:rsidR="004A2A25" w:rsidRPr="00F77E9D">
        <w:rPr>
          <w:lang w:val="en-GB"/>
        </w:rPr>
        <w:t>: (a) agriculture; (b) indigenous peoples; (c) community and regional development</w:t>
      </w:r>
      <w:r w:rsidR="00C00144" w:rsidRPr="00F77E9D">
        <w:rPr>
          <w:lang w:val="en-GB"/>
        </w:rPr>
        <w:t xml:space="preserve">; (d) </w:t>
      </w:r>
      <w:r w:rsidR="00591B45" w:rsidRPr="00F77E9D">
        <w:rPr>
          <w:lang w:val="en-GB"/>
        </w:rPr>
        <w:t>health; (e</w:t>
      </w:r>
      <w:r w:rsidR="00C00144" w:rsidRPr="00F77E9D">
        <w:rPr>
          <w:lang w:val="en-GB"/>
        </w:rPr>
        <w:t>) housing</w:t>
      </w:r>
      <w:r w:rsidR="00591B45" w:rsidRPr="00F77E9D">
        <w:rPr>
          <w:lang w:val="en-GB"/>
        </w:rPr>
        <w:t>; and (f</w:t>
      </w:r>
      <w:r w:rsidR="00C00144" w:rsidRPr="00F77E9D">
        <w:rPr>
          <w:lang w:val="en-GB"/>
        </w:rPr>
        <w:t>) water.</w:t>
      </w:r>
      <w:r w:rsidR="00591B45" w:rsidRPr="00F77E9D">
        <w:rPr>
          <w:lang w:val="en-GB"/>
        </w:rPr>
        <w:t xml:space="preserve"> The identified prioritized actions for each sector are summarized in the following table.</w:t>
      </w:r>
      <w:r w:rsidR="00591B45" w:rsidRPr="00F77E9D">
        <w:rPr>
          <w:rStyle w:val="FootnoteReference"/>
          <w:lang w:val="en-GB"/>
        </w:rPr>
        <w:footnoteReference w:id="11"/>
      </w:r>
    </w:p>
    <w:p w14:paraId="31C4B0FA" w14:textId="77777777" w:rsidR="00305AD8" w:rsidRPr="00113905" w:rsidRDefault="00305AD8" w:rsidP="00305AD8">
      <w:pPr>
        <w:pStyle w:val="GEFFieldtoFillout"/>
        <w:ind w:left="-993" w:right="420"/>
        <w:jc w:val="both"/>
        <w:rPr>
          <w:lang w:val="en-GB"/>
        </w:rPr>
      </w:pPr>
    </w:p>
    <w:tbl>
      <w:tblPr>
        <w:tblStyle w:val="TableGrid"/>
        <w:tblW w:w="0" w:type="auto"/>
        <w:tblInd w:w="137" w:type="dxa"/>
        <w:tblCellMar>
          <w:left w:w="57" w:type="dxa"/>
          <w:right w:w="57" w:type="dxa"/>
        </w:tblCellMar>
        <w:tblLook w:val="04A0" w:firstRow="1" w:lastRow="0" w:firstColumn="1" w:lastColumn="0" w:noHBand="0" w:noVBand="1"/>
      </w:tblPr>
      <w:tblGrid>
        <w:gridCol w:w="2268"/>
        <w:gridCol w:w="6226"/>
      </w:tblGrid>
      <w:tr w:rsidR="00D30543" w:rsidRPr="00113905" w14:paraId="57E822D4" w14:textId="77777777" w:rsidTr="00D30543">
        <w:tc>
          <w:tcPr>
            <w:tcW w:w="8494" w:type="dxa"/>
            <w:gridSpan w:val="2"/>
          </w:tcPr>
          <w:p w14:paraId="2854CA78" w14:textId="363D1E2E" w:rsidR="00D30543" w:rsidRPr="00113905" w:rsidRDefault="00D30543" w:rsidP="00557574">
            <w:pPr>
              <w:pStyle w:val="GEFFieldtoFillout"/>
              <w:spacing w:after="20"/>
              <w:ind w:left="0"/>
              <w:jc w:val="both"/>
              <w:rPr>
                <w:smallCaps/>
                <w:lang w:val="en-GB"/>
              </w:rPr>
            </w:pPr>
            <w:r w:rsidRPr="00113905">
              <w:rPr>
                <w:smallCaps/>
                <w:lang w:val="en-GB"/>
              </w:rPr>
              <w:t>Energy-dependent climate-resilience actions identified in the CRSAP.</w:t>
            </w:r>
          </w:p>
        </w:tc>
      </w:tr>
      <w:tr w:rsidR="00D30543" w:rsidRPr="00113905" w14:paraId="41D59E96" w14:textId="77777777" w:rsidTr="00591B45">
        <w:tc>
          <w:tcPr>
            <w:tcW w:w="2268" w:type="dxa"/>
          </w:tcPr>
          <w:p w14:paraId="7F8CF28F" w14:textId="0ACDE1D5" w:rsidR="00D30543" w:rsidRPr="00113905" w:rsidRDefault="00D30543" w:rsidP="00557574">
            <w:pPr>
              <w:pStyle w:val="GEFFieldtoFillout"/>
              <w:spacing w:after="20"/>
              <w:ind w:left="0"/>
              <w:jc w:val="both"/>
              <w:rPr>
                <w:smallCaps/>
                <w:sz w:val="20"/>
                <w:lang w:val="en-GB"/>
              </w:rPr>
            </w:pPr>
            <w:r w:rsidRPr="00113905">
              <w:rPr>
                <w:smallCaps/>
                <w:sz w:val="20"/>
                <w:lang w:val="en-GB"/>
              </w:rPr>
              <w:t>Sector</w:t>
            </w:r>
          </w:p>
        </w:tc>
        <w:tc>
          <w:tcPr>
            <w:tcW w:w="6226" w:type="dxa"/>
          </w:tcPr>
          <w:p w14:paraId="5287E128" w14:textId="6A34FF00" w:rsidR="00D30543" w:rsidRPr="00113905" w:rsidRDefault="0087413E" w:rsidP="00557574">
            <w:pPr>
              <w:pStyle w:val="GEFFieldtoFillout"/>
              <w:spacing w:after="20"/>
              <w:ind w:left="0"/>
              <w:jc w:val="both"/>
              <w:rPr>
                <w:smallCaps/>
                <w:sz w:val="20"/>
                <w:lang w:val="en-GB"/>
              </w:rPr>
            </w:pPr>
            <w:r w:rsidRPr="00113905">
              <w:rPr>
                <w:smallCaps/>
                <w:sz w:val="20"/>
                <w:lang w:val="en-GB"/>
              </w:rPr>
              <w:t xml:space="preserve">Prioritized </w:t>
            </w:r>
            <w:r w:rsidR="00D30543" w:rsidRPr="00113905">
              <w:rPr>
                <w:smallCaps/>
                <w:sz w:val="20"/>
                <w:lang w:val="en-GB"/>
              </w:rPr>
              <w:t>Action</w:t>
            </w:r>
          </w:p>
        </w:tc>
      </w:tr>
      <w:tr w:rsidR="00591B45" w:rsidRPr="00113905" w14:paraId="4173F4B8" w14:textId="77777777" w:rsidTr="00591B45">
        <w:tc>
          <w:tcPr>
            <w:tcW w:w="2268" w:type="dxa"/>
            <w:vMerge w:val="restart"/>
          </w:tcPr>
          <w:p w14:paraId="3B31BF47" w14:textId="74ADA5D0" w:rsidR="00591B45" w:rsidRPr="00113905" w:rsidRDefault="00591B45" w:rsidP="00557574">
            <w:pPr>
              <w:pStyle w:val="GEFFieldtoFillout"/>
              <w:spacing w:after="20"/>
              <w:ind w:left="0"/>
              <w:jc w:val="both"/>
              <w:rPr>
                <w:sz w:val="20"/>
                <w:lang w:val="en-GB"/>
              </w:rPr>
            </w:pPr>
            <w:r w:rsidRPr="00113905">
              <w:rPr>
                <w:sz w:val="20"/>
                <w:lang w:val="en-GB"/>
              </w:rPr>
              <w:t>Agriculture</w:t>
            </w:r>
          </w:p>
        </w:tc>
        <w:tc>
          <w:tcPr>
            <w:tcW w:w="6226" w:type="dxa"/>
          </w:tcPr>
          <w:p w14:paraId="2302E766" w14:textId="62C10876" w:rsidR="00591B45" w:rsidRPr="00113905" w:rsidRDefault="00591B45" w:rsidP="00557574">
            <w:pPr>
              <w:pStyle w:val="GEFFieldtoFillout"/>
              <w:spacing w:after="20"/>
              <w:ind w:left="0"/>
              <w:jc w:val="both"/>
              <w:rPr>
                <w:sz w:val="20"/>
                <w:lang w:val="en-GB"/>
              </w:rPr>
            </w:pPr>
            <w:r w:rsidRPr="00113905">
              <w:rPr>
                <w:sz w:val="20"/>
                <w:lang w:val="en-GB"/>
              </w:rPr>
              <w:t>Promotion of drip irrigations</w:t>
            </w:r>
          </w:p>
        </w:tc>
      </w:tr>
      <w:tr w:rsidR="00591B45" w:rsidRPr="00113905" w14:paraId="35B01DAD" w14:textId="77777777" w:rsidTr="00591B45">
        <w:tc>
          <w:tcPr>
            <w:tcW w:w="2268" w:type="dxa"/>
            <w:vMerge/>
          </w:tcPr>
          <w:p w14:paraId="18800752" w14:textId="77777777" w:rsidR="00591B45" w:rsidRPr="00113905" w:rsidRDefault="00591B45" w:rsidP="00557574">
            <w:pPr>
              <w:pStyle w:val="GEFFieldtoFillout"/>
              <w:spacing w:after="20"/>
              <w:ind w:left="0"/>
              <w:jc w:val="both"/>
              <w:rPr>
                <w:sz w:val="20"/>
                <w:lang w:val="en-GB"/>
              </w:rPr>
            </w:pPr>
          </w:p>
        </w:tc>
        <w:tc>
          <w:tcPr>
            <w:tcW w:w="6226" w:type="dxa"/>
          </w:tcPr>
          <w:p w14:paraId="23E224F2" w14:textId="05A0F67E" w:rsidR="00591B45" w:rsidRPr="00113905" w:rsidRDefault="00591B45" w:rsidP="00557574">
            <w:pPr>
              <w:pStyle w:val="GEFFieldtoFillout"/>
              <w:spacing w:after="20"/>
              <w:ind w:left="0"/>
              <w:jc w:val="both"/>
              <w:rPr>
                <w:sz w:val="20"/>
                <w:lang w:val="en-GB"/>
              </w:rPr>
            </w:pPr>
            <w:r w:rsidRPr="00113905">
              <w:rPr>
                <w:sz w:val="20"/>
                <w:lang w:val="en-GB"/>
              </w:rPr>
              <w:t>Upgrade and maintaining of drainage and irrigation supporting systems</w:t>
            </w:r>
          </w:p>
        </w:tc>
      </w:tr>
      <w:tr w:rsidR="00D30543" w:rsidRPr="00113905" w14:paraId="0DF44BA0" w14:textId="77777777" w:rsidTr="00591B45">
        <w:tc>
          <w:tcPr>
            <w:tcW w:w="2268" w:type="dxa"/>
          </w:tcPr>
          <w:p w14:paraId="406F4473" w14:textId="63927526" w:rsidR="00D30543" w:rsidRPr="00113905" w:rsidRDefault="00D30543" w:rsidP="00557574">
            <w:pPr>
              <w:pStyle w:val="GEFFieldtoFillout"/>
              <w:spacing w:after="20"/>
              <w:ind w:left="0"/>
              <w:jc w:val="both"/>
              <w:rPr>
                <w:sz w:val="20"/>
                <w:lang w:val="en-GB"/>
              </w:rPr>
            </w:pPr>
            <w:r w:rsidRPr="00113905">
              <w:rPr>
                <w:sz w:val="20"/>
                <w:lang w:val="en-GB"/>
              </w:rPr>
              <w:t>Indigenous peoples</w:t>
            </w:r>
          </w:p>
        </w:tc>
        <w:tc>
          <w:tcPr>
            <w:tcW w:w="6226" w:type="dxa"/>
          </w:tcPr>
          <w:p w14:paraId="621D0276" w14:textId="7289DA73" w:rsidR="00D30543" w:rsidRPr="00113905" w:rsidRDefault="00591B45" w:rsidP="00557574">
            <w:pPr>
              <w:pStyle w:val="GEFFieldtoFillout"/>
              <w:spacing w:after="20"/>
              <w:ind w:left="0"/>
              <w:jc w:val="both"/>
              <w:rPr>
                <w:sz w:val="20"/>
                <w:lang w:val="en-GB"/>
              </w:rPr>
            </w:pPr>
            <w:r w:rsidRPr="00113905">
              <w:rPr>
                <w:sz w:val="20"/>
                <w:lang w:val="en-GB"/>
              </w:rPr>
              <w:t>E</w:t>
            </w:r>
            <w:r w:rsidR="00D30543" w:rsidRPr="00113905">
              <w:rPr>
                <w:sz w:val="20"/>
                <w:lang w:val="en-GB"/>
              </w:rPr>
              <w:t>xpand the use of renewable energy</w:t>
            </w:r>
          </w:p>
        </w:tc>
      </w:tr>
      <w:tr w:rsidR="00591B45" w:rsidRPr="00113905" w14:paraId="093F4F3D" w14:textId="77777777" w:rsidTr="00591B45">
        <w:tc>
          <w:tcPr>
            <w:tcW w:w="2268" w:type="dxa"/>
            <w:vMerge w:val="restart"/>
          </w:tcPr>
          <w:p w14:paraId="1F7A5486" w14:textId="6258F24F" w:rsidR="00591B45" w:rsidRPr="00113905" w:rsidRDefault="00591B45" w:rsidP="00557574">
            <w:pPr>
              <w:pStyle w:val="GEFFieldtoFillout"/>
              <w:spacing w:after="20"/>
              <w:ind w:left="0"/>
              <w:jc w:val="both"/>
              <w:rPr>
                <w:sz w:val="20"/>
                <w:lang w:val="en-GB"/>
              </w:rPr>
            </w:pPr>
            <w:r w:rsidRPr="00113905">
              <w:rPr>
                <w:sz w:val="20"/>
                <w:lang w:val="en-GB"/>
              </w:rPr>
              <w:t>Community and regional development</w:t>
            </w:r>
          </w:p>
        </w:tc>
        <w:tc>
          <w:tcPr>
            <w:tcW w:w="6226" w:type="dxa"/>
          </w:tcPr>
          <w:p w14:paraId="33095CF1" w14:textId="24F3C699" w:rsidR="00591B45" w:rsidRPr="00113905" w:rsidRDefault="00591B45" w:rsidP="00557574">
            <w:pPr>
              <w:pStyle w:val="GEFFieldtoFillout"/>
              <w:spacing w:after="20"/>
              <w:ind w:left="0"/>
              <w:jc w:val="both"/>
              <w:rPr>
                <w:sz w:val="20"/>
                <w:lang w:val="en-GB"/>
              </w:rPr>
            </w:pPr>
            <w:r w:rsidRPr="00113905">
              <w:rPr>
                <w:sz w:val="20"/>
                <w:lang w:val="en-GB"/>
              </w:rPr>
              <w:t>Effective water and waste management</w:t>
            </w:r>
          </w:p>
        </w:tc>
      </w:tr>
      <w:tr w:rsidR="00591B45" w:rsidRPr="00113905" w14:paraId="2A38B3FB" w14:textId="77777777" w:rsidTr="00591B45">
        <w:tc>
          <w:tcPr>
            <w:tcW w:w="2268" w:type="dxa"/>
            <w:vMerge/>
          </w:tcPr>
          <w:p w14:paraId="5E684AC8" w14:textId="77777777" w:rsidR="00591B45" w:rsidRPr="00113905" w:rsidRDefault="00591B45" w:rsidP="00557574">
            <w:pPr>
              <w:pStyle w:val="GEFFieldtoFillout"/>
              <w:spacing w:after="20"/>
              <w:ind w:left="0"/>
              <w:jc w:val="both"/>
              <w:rPr>
                <w:sz w:val="20"/>
                <w:lang w:val="en-GB"/>
              </w:rPr>
            </w:pPr>
          </w:p>
        </w:tc>
        <w:tc>
          <w:tcPr>
            <w:tcW w:w="6226" w:type="dxa"/>
          </w:tcPr>
          <w:p w14:paraId="6209BA30" w14:textId="7A343EC9" w:rsidR="00591B45" w:rsidRPr="00113905" w:rsidRDefault="00591B45" w:rsidP="00557574">
            <w:pPr>
              <w:pStyle w:val="GEFFieldtoFillout"/>
              <w:spacing w:after="20"/>
              <w:ind w:left="0"/>
              <w:jc w:val="both"/>
              <w:rPr>
                <w:sz w:val="20"/>
                <w:lang w:val="en-GB"/>
              </w:rPr>
            </w:pPr>
            <w:r w:rsidRPr="00113905">
              <w:rPr>
                <w:sz w:val="20"/>
                <w:lang w:val="en-GB"/>
              </w:rPr>
              <w:t>Health care and education,</w:t>
            </w:r>
          </w:p>
        </w:tc>
      </w:tr>
      <w:tr w:rsidR="00591B45" w:rsidRPr="00113905" w14:paraId="2590E463" w14:textId="77777777" w:rsidTr="00591B45">
        <w:tc>
          <w:tcPr>
            <w:tcW w:w="2268" w:type="dxa"/>
            <w:vMerge/>
          </w:tcPr>
          <w:p w14:paraId="40FFB36D" w14:textId="77777777" w:rsidR="00591B45" w:rsidRPr="00113905" w:rsidRDefault="00591B45" w:rsidP="00557574">
            <w:pPr>
              <w:pStyle w:val="GEFFieldtoFillout"/>
              <w:spacing w:after="20"/>
              <w:ind w:left="0"/>
              <w:jc w:val="both"/>
              <w:rPr>
                <w:sz w:val="20"/>
                <w:lang w:val="en-GB"/>
              </w:rPr>
            </w:pPr>
          </w:p>
        </w:tc>
        <w:tc>
          <w:tcPr>
            <w:tcW w:w="6226" w:type="dxa"/>
          </w:tcPr>
          <w:p w14:paraId="2C932F78" w14:textId="1174B521" w:rsidR="00591B45" w:rsidRPr="00113905" w:rsidRDefault="00591B45" w:rsidP="00557574">
            <w:pPr>
              <w:pStyle w:val="GEFFieldtoFillout"/>
              <w:spacing w:after="20"/>
              <w:ind w:left="0"/>
              <w:jc w:val="both"/>
              <w:rPr>
                <w:sz w:val="20"/>
                <w:lang w:val="en-GB"/>
              </w:rPr>
            </w:pPr>
            <w:r w:rsidRPr="00113905">
              <w:rPr>
                <w:sz w:val="20"/>
                <w:lang w:val="en-GB"/>
              </w:rPr>
              <w:t>Energy and transport</w:t>
            </w:r>
          </w:p>
        </w:tc>
      </w:tr>
      <w:tr w:rsidR="00591B45" w:rsidRPr="00113905" w14:paraId="74148AD1" w14:textId="77777777" w:rsidTr="00591B45">
        <w:tc>
          <w:tcPr>
            <w:tcW w:w="2268" w:type="dxa"/>
            <w:vMerge/>
          </w:tcPr>
          <w:p w14:paraId="5CFC92D1" w14:textId="77777777" w:rsidR="00591B45" w:rsidRPr="00113905" w:rsidRDefault="00591B45" w:rsidP="00557574">
            <w:pPr>
              <w:pStyle w:val="GEFFieldtoFillout"/>
              <w:spacing w:after="20"/>
              <w:ind w:left="0"/>
              <w:jc w:val="both"/>
              <w:rPr>
                <w:sz w:val="20"/>
                <w:lang w:val="en-GB"/>
              </w:rPr>
            </w:pPr>
          </w:p>
        </w:tc>
        <w:tc>
          <w:tcPr>
            <w:tcW w:w="6226" w:type="dxa"/>
          </w:tcPr>
          <w:p w14:paraId="60994C64" w14:textId="6A976650" w:rsidR="00591B45" w:rsidRPr="00113905" w:rsidRDefault="00591B45" w:rsidP="00557574">
            <w:pPr>
              <w:pStyle w:val="GEFFieldtoFillout"/>
              <w:spacing w:after="20"/>
              <w:ind w:left="0"/>
              <w:jc w:val="both"/>
              <w:rPr>
                <w:sz w:val="20"/>
                <w:lang w:val="en-GB"/>
              </w:rPr>
            </w:pPr>
            <w:r w:rsidRPr="00113905">
              <w:rPr>
                <w:sz w:val="20"/>
                <w:lang w:val="en-GB"/>
              </w:rPr>
              <w:t>ICT programmes</w:t>
            </w:r>
          </w:p>
        </w:tc>
      </w:tr>
      <w:tr w:rsidR="00591B45" w:rsidRPr="00113905" w14:paraId="2E4C0603" w14:textId="77777777" w:rsidTr="00591B45">
        <w:tc>
          <w:tcPr>
            <w:tcW w:w="2268" w:type="dxa"/>
            <w:vMerge w:val="restart"/>
          </w:tcPr>
          <w:p w14:paraId="5CCF87CA" w14:textId="5CF3E469" w:rsidR="00591B45" w:rsidRPr="00113905" w:rsidRDefault="00591B45" w:rsidP="00557574">
            <w:pPr>
              <w:pStyle w:val="GEFFieldtoFillout"/>
              <w:spacing w:after="20"/>
              <w:ind w:left="0"/>
              <w:jc w:val="both"/>
              <w:rPr>
                <w:sz w:val="20"/>
                <w:lang w:val="en-GB"/>
              </w:rPr>
            </w:pPr>
            <w:r w:rsidRPr="00113905">
              <w:rPr>
                <w:sz w:val="20"/>
                <w:lang w:val="en-GB"/>
              </w:rPr>
              <w:t>Energy</w:t>
            </w:r>
          </w:p>
        </w:tc>
        <w:tc>
          <w:tcPr>
            <w:tcW w:w="6226" w:type="dxa"/>
          </w:tcPr>
          <w:p w14:paraId="209925CE" w14:textId="7CDBE62C" w:rsidR="00591B45" w:rsidRPr="00113905" w:rsidRDefault="00591B45" w:rsidP="00557574">
            <w:pPr>
              <w:pStyle w:val="GEFFieldtoFillout"/>
              <w:spacing w:after="20"/>
              <w:ind w:left="0"/>
              <w:jc w:val="both"/>
              <w:rPr>
                <w:sz w:val="20"/>
                <w:lang w:val="en-GB"/>
              </w:rPr>
            </w:pPr>
            <w:r w:rsidRPr="00113905">
              <w:rPr>
                <w:sz w:val="20"/>
                <w:lang w:val="en-GB"/>
              </w:rPr>
              <w:t xml:space="preserve">Enforce law, policy, regulation, and national strategies for climate resilience in energy; </w:t>
            </w:r>
          </w:p>
        </w:tc>
      </w:tr>
      <w:tr w:rsidR="00591B45" w:rsidRPr="00113905" w14:paraId="11EB1377" w14:textId="77777777" w:rsidTr="00591B45">
        <w:tc>
          <w:tcPr>
            <w:tcW w:w="2268" w:type="dxa"/>
            <w:vMerge/>
          </w:tcPr>
          <w:p w14:paraId="358F6114" w14:textId="77777777" w:rsidR="00591B45" w:rsidRPr="00113905" w:rsidRDefault="00591B45" w:rsidP="00557574">
            <w:pPr>
              <w:pStyle w:val="GEFFieldtoFillout"/>
              <w:spacing w:after="20"/>
              <w:ind w:left="0"/>
              <w:jc w:val="both"/>
              <w:rPr>
                <w:sz w:val="20"/>
                <w:lang w:val="en-GB"/>
              </w:rPr>
            </w:pPr>
          </w:p>
        </w:tc>
        <w:tc>
          <w:tcPr>
            <w:tcW w:w="6226" w:type="dxa"/>
          </w:tcPr>
          <w:p w14:paraId="588C1AC0" w14:textId="5288D004" w:rsidR="00591B45" w:rsidRPr="00113905" w:rsidRDefault="00591B45" w:rsidP="00557574">
            <w:pPr>
              <w:pStyle w:val="GEFFieldtoFillout"/>
              <w:spacing w:after="20"/>
              <w:ind w:left="0"/>
              <w:jc w:val="both"/>
              <w:rPr>
                <w:sz w:val="20"/>
                <w:lang w:val="en-GB"/>
              </w:rPr>
            </w:pPr>
            <w:r w:rsidRPr="00113905">
              <w:rPr>
                <w:sz w:val="20"/>
                <w:lang w:val="en-GB"/>
              </w:rPr>
              <w:t xml:space="preserve">Increase national capacity to provide renewable energy options; </w:t>
            </w:r>
          </w:p>
        </w:tc>
      </w:tr>
      <w:tr w:rsidR="00591B45" w:rsidRPr="00113905" w14:paraId="3B6B609F" w14:textId="77777777" w:rsidTr="00591B45">
        <w:tc>
          <w:tcPr>
            <w:tcW w:w="2268" w:type="dxa"/>
            <w:vMerge/>
          </w:tcPr>
          <w:p w14:paraId="02567C4C" w14:textId="77777777" w:rsidR="00591B45" w:rsidRPr="00113905" w:rsidRDefault="00591B45" w:rsidP="00557574">
            <w:pPr>
              <w:pStyle w:val="GEFFieldtoFillout"/>
              <w:spacing w:after="20"/>
              <w:ind w:left="0"/>
              <w:jc w:val="both"/>
              <w:rPr>
                <w:sz w:val="20"/>
                <w:lang w:val="en-GB"/>
              </w:rPr>
            </w:pPr>
          </w:p>
        </w:tc>
        <w:tc>
          <w:tcPr>
            <w:tcW w:w="6226" w:type="dxa"/>
          </w:tcPr>
          <w:p w14:paraId="4AEB2EB3" w14:textId="70D69A13" w:rsidR="00591B45" w:rsidRPr="00113905" w:rsidRDefault="00591B45" w:rsidP="00557574">
            <w:pPr>
              <w:pStyle w:val="GEFFieldtoFillout"/>
              <w:spacing w:after="20"/>
              <w:ind w:left="0"/>
              <w:jc w:val="both"/>
              <w:rPr>
                <w:sz w:val="20"/>
                <w:lang w:val="en-GB"/>
              </w:rPr>
            </w:pPr>
            <w:r w:rsidRPr="00113905">
              <w:rPr>
                <w:sz w:val="20"/>
                <w:lang w:val="en-GB"/>
              </w:rPr>
              <w:t>Increase energy and energy supply security;</w:t>
            </w:r>
          </w:p>
        </w:tc>
      </w:tr>
      <w:tr w:rsidR="00591B45" w:rsidRPr="00113905" w14:paraId="442ED37D" w14:textId="77777777" w:rsidTr="00591B45">
        <w:tc>
          <w:tcPr>
            <w:tcW w:w="2268" w:type="dxa"/>
            <w:vMerge/>
          </w:tcPr>
          <w:p w14:paraId="24FD304A" w14:textId="77777777" w:rsidR="00591B45" w:rsidRPr="00113905" w:rsidRDefault="00591B45" w:rsidP="00557574">
            <w:pPr>
              <w:pStyle w:val="GEFFieldtoFillout"/>
              <w:spacing w:after="20"/>
              <w:ind w:left="0"/>
              <w:jc w:val="both"/>
              <w:rPr>
                <w:sz w:val="20"/>
                <w:lang w:val="en-GB"/>
              </w:rPr>
            </w:pPr>
          </w:p>
        </w:tc>
        <w:tc>
          <w:tcPr>
            <w:tcW w:w="6226" w:type="dxa"/>
          </w:tcPr>
          <w:p w14:paraId="20324932" w14:textId="35C418CE" w:rsidR="00591B45" w:rsidRPr="00113905" w:rsidRDefault="00591B45" w:rsidP="00557574">
            <w:pPr>
              <w:pStyle w:val="GEFFieldtoFillout"/>
              <w:spacing w:after="20"/>
              <w:ind w:left="0"/>
              <w:jc w:val="both"/>
              <w:rPr>
                <w:sz w:val="20"/>
                <w:lang w:val="en-GB"/>
              </w:rPr>
            </w:pPr>
            <w:r w:rsidRPr="00113905">
              <w:rPr>
                <w:sz w:val="20"/>
                <w:lang w:val="en-GB"/>
              </w:rPr>
              <w:t>Promote “climate smart” energy practices and technologies</w:t>
            </w:r>
          </w:p>
        </w:tc>
      </w:tr>
      <w:tr w:rsidR="00591B45" w:rsidRPr="00113905" w14:paraId="58B78ADE" w14:textId="77777777" w:rsidTr="00591B45">
        <w:tc>
          <w:tcPr>
            <w:tcW w:w="2268" w:type="dxa"/>
            <w:vMerge/>
          </w:tcPr>
          <w:p w14:paraId="53743175" w14:textId="77777777" w:rsidR="00591B45" w:rsidRPr="00113905" w:rsidRDefault="00591B45" w:rsidP="00557574">
            <w:pPr>
              <w:pStyle w:val="GEFFieldtoFillout"/>
              <w:spacing w:after="20"/>
              <w:ind w:left="0"/>
              <w:jc w:val="both"/>
              <w:rPr>
                <w:sz w:val="20"/>
                <w:lang w:val="en-GB"/>
              </w:rPr>
            </w:pPr>
          </w:p>
        </w:tc>
        <w:tc>
          <w:tcPr>
            <w:tcW w:w="6226" w:type="dxa"/>
          </w:tcPr>
          <w:p w14:paraId="2B9A478C" w14:textId="593E8E97" w:rsidR="00591B45" w:rsidRPr="00113905" w:rsidRDefault="00591B45" w:rsidP="00557574">
            <w:pPr>
              <w:pStyle w:val="GEFFieldtoFillout"/>
              <w:spacing w:after="20"/>
              <w:ind w:left="0"/>
              <w:jc w:val="both"/>
              <w:rPr>
                <w:sz w:val="20"/>
                <w:lang w:val="en-GB"/>
              </w:rPr>
            </w:pPr>
            <w:r w:rsidRPr="00113905">
              <w:rPr>
                <w:sz w:val="20"/>
                <w:lang w:val="en-GB"/>
              </w:rPr>
              <w:t xml:space="preserve">Promote awareness and knowledge of energy conservation and efficiency; </w:t>
            </w:r>
          </w:p>
        </w:tc>
      </w:tr>
      <w:tr w:rsidR="00591B45" w:rsidRPr="00113905" w14:paraId="763119B9" w14:textId="77777777" w:rsidTr="00591B45">
        <w:tc>
          <w:tcPr>
            <w:tcW w:w="2268" w:type="dxa"/>
            <w:vMerge/>
          </w:tcPr>
          <w:p w14:paraId="14574BA8" w14:textId="77777777" w:rsidR="00591B45" w:rsidRPr="00113905" w:rsidRDefault="00591B45" w:rsidP="00557574">
            <w:pPr>
              <w:pStyle w:val="GEFFieldtoFillout"/>
              <w:spacing w:after="20"/>
              <w:ind w:left="0"/>
              <w:jc w:val="both"/>
              <w:rPr>
                <w:sz w:val="20"/>
                <w:lang w:val="en-GB"/>
              </w:rPr>
            </w:pPr>
          </w:p>
        </w:tc>
        <w:tc>
          <w:tcPr>
            <w:tcW w:w="6226" w:type="dxa"/>
          </w:tcPr>
          <w:p w14:paraId="73FE19CF" w14:textId="71B7E4B1" w:rsidR="00591B45" w:rsidRPr="00113905" w:rsidRDefault="00591B45" w:rsidP="00557574">
            <w:pPr>
              <w:pStyle w:val="GEFFieldtoFillout"/>
              <w:spacing w:after="20"/>
              <w:ind w:left="0"/>
              <w:jc w:val="both"/>
              <w:rPr>
                <w:sz w:val="20"/>
                <w:lang w:val="en-GB"/>
              </w:rPr>
            </w:pPr>
            <w:r w:rsidRPr="00113905">
              <w:rPr>
                <w:sz w:val="20"/>
                <w:lang w:val="en-GB"/>
              </w:rPr>
              <w:t>Increase access to financial resources for energy sector;</w:t>
            </w:r>
          </w:p>
        </w:tc>
      </w:tr>
      <w:tr w:rsidR="00D30543" w:rsidRPr="00113905" w14:paraId="57891970" w14:textId="77777777" w:rsidTr="00591B45">
        <w:tc>
          <w:tcPr>
            <w:tcW w:w="2268" w:type="dxa"/>
          </w:tcPr>
          <w:p w14:paraId="54B4D467" w14:textId="1888DE49" w:rsidR="00D30543" w:rsidRPr="00113905" w:rsidRDefault="00591B45" w:rsidP="00557574">
            <w:pPr>
              <w:pStyle w:val="GEFFieldtoFillout"/>
              <w:spacing w:after="20"/>
              <w:ind w:left="0"/>
              <w:jc w:val="both"/>
              <w:rPr>
                <w:sz w:val="20"/>
                <w:lang w:val="en-GB"/>
              </w:rPr>
            </w:pPr>
            <w:r w:rsidRPr="00113905">
              <w:rPr>
                <w:sz w:val="20"/>
                <w:lang w:val="en-GB"/>
              </w:rPr>
              <w:t>Health</w:t>
            </w:r>
          </w:p>
        </w:tc>
        <w:tc>
          <w:tcPr>
            <w:tcW w:w="6226" w:type="dxa"/>
          </w:tcPr>
          <w:p w14:paraId="3845598C" w14:textId="243FB17D" w:rsidR="00D30543" w:rsidRPr="00113905" w:rsidRDefault="00591B45" w:rsidP="00557574">
            <w:pPr>
              <w:pStyle w:val="GEFFieldtoFillout"/>
              <w:spacing w:after="20"/>
              <w:ind w:left="0"/>
              <w:jc w:val="both"/>
              <w:rPr>
                <w:sz w:val="20"/>
                <w:lang w:val="en-GB"/>
              </w:rPr>
            </w:pPr>
            <w:r w:rsidRPr="00113905">
              <w:rPr>
                <w:sz w:val="20"/>
                <w:lang w:val="en-GB"/>
              </w:rPr>
              <w:t>“Climate smart” health facilities that incorporate renewable energy sources;</w:t>
            </w:r>
          </w:p>
        </w:tc>
      </w:tr>
      <w:tr w:rsidR="00591B45" w:rsidRPr="00F77E9D" w14:paraId="0DF52CE5" w14:textId="77777777" w:rsidTr="00591B45">
        <w:tc>
          <w:tcPr>
            <w:tcW w:w="2268" w:type="dxa"/>
            <w:vMerge w:val="restart"/>
          </w:tcPr>
          <w:p w14:paraId="2B47E819" w14:textId="1B33414A" w:rsidR="00591B45" w:rsidRPr="00F77E9D" w:rsidRDefault="00591B45" w:rsidP="00557574">
            <w:pPr>
              <w:pStyle w:val="GEFFieldtoFillout"/>
              <w:spacing w:after="20"/>
              <w:ind w:left="0"/>
              <w:jc w:val="both"/>
              <w:rPr>
                <w:sz w:val="20"/>
                <w:lang w:val="en-GB"/>
              </w:rPr>
            </w:pPr>
            <w:r w:rsidRPr="00F77E9D">
              <w:rPr>
                <w:sz w:val="20"/>
                <w:lang w:val="en-GB"/>
              </w:rPr>
              <w:t>Housing</w:t>
            </w:r>
          </w:p>
        </w:tc>
        <w:tc>
          <w:tcPr>
            <w:tcW w:w="6226" w:type="dxa"/>
          </w:tcPr>
          <w:p w14:paraId="009FCFD7" w14:textId="78A4D1CF" w:rsidR="00591B45" w:rsidRPr="00F77E9D" w:rsidRDefault="00591B45" w:rsidP="00557574">
            <w:pPr>
              <w:pStyle w:val="GEFFieldtoFillout"/>
              <w:spacing w:after="20"/>
              <w:ind w:left="0"/>
              <w:jc w:val="both"/>
              <w:rPr>
                <w:sz w:val="20"/>
                <w:lang w:val="en-GB"/>
              </w:rPr>
            </w:pPr>
            <w:r w:rsidRPr="00F77E9D">
              <w:rPr>
                <w:sz w:val="20"/>
                <w:lang w:val="en-GB"/>
              </w:rPr>
              <w:t xml:space="preserve">Improve drainage and irrigation systems within housing areas; </w:t>
            </w:r>
          </w:p>
        </w:tc>
      </w:tr>
      <w:tr w:rsidR="00591B45" w:rsidRPr="00F77E9D" w14:paraId="44534F63" w14:textId="77777777" w:rsidTr="00591B45">
        <w:tc>
          <w:tcPr>
            <w:tcW w:w="2268" w:type="dxa"/>
            <w:vMerge/>
          </w:tcPr>
          <w:p w14:paraId="11C8131B" w14:textId="77777777" w:rsidR="00591B45" w:rsidRPr="00F77E9D" w:rsidRDefault="00591B45" w:rsidP="00557574">
            <w:pPr>
              <w:pStyle w:val="GEFFieldtoFillout"/>
              <w:spacing w:after="20"/>
              <w:ind w:left="0"/>
              <w:jc w:val="both"/>
              <w:rPr>
                <w:sz w:val="20"/>
                <w:lang w:val="en-GB"/>
              </w:rPr>
            </w:pPr>
          </w:p>
        </w:tc>
        <w:tc>
          <w:tcPr>
            <w:tcW w:w="6226" w:type="dxa"/>
          </w:tcPr>
          <w:p w14:paraId="43919D7B" w14:textId="592DB113" w:rsidR="00591B45" w:rsidRPr="00F77E9D" w:rsidRDefault="00591B45" w:rsidP="00557574">
            <w:pPr>
              <w:pStyle w:val="GEFFieldtoFillout"/>
              <w:spacing w:after="20"/>
              <w:ind w:left="0"/>
              <w:jc w:val="both"/>
              <w:rPr>
                <w:sz w:val="20"/>
                <w:lang w:val="en-GB"/>
              </w:rPr>
            </w:pPr>
            <w:r w:rsidRPr="00F77E9D">
              <w:rPr>
                <w:sz w:val="20"/>
                <w:lang w:val="en-GB"/>
              </w:rPr>
              <w:t>Increase access to financial resources for “climate smart” buildings</w:t>
            </w:r>
          </w:p>
        </w:tc>
      </w:tr>
      <w:tr w:rsidR="00D30543" w:rsidRPr="00F77E9D" w14:paraId="5614CA62" w14:textId="77777777" w:rsidTr="00591B45">
        <w:tc>
          <w:tcPr>
            <w:tcW w:w="2268" w:type="dxa"/>
          </w:tcPr>
          <w:p w14:paraId="4B196713" w14:textId="6B66240D" w:rsidR="00D30543" w:rsidRPr="00F77E9D" w:rsidRDefault="00591B45" w:rsidP="00557574">
            <w:pPr>
              <w:pStyle w:val="GEFFieldtoFillout"/>
              <w:spacing w:after="20"/>
              <w:ind w:left="0"/>
              <w:jc w:val="both"/>
              <w:rPr>
                <w:sz w:val="20"/>
                <w:lang w:val="en-GB"/>
              </w:rPr>
            </w:pPr>
            <w:r w:rsidRPr="00F77E9D">
              <w:rPr>
                <w:sz w:val="20"/>
                <w:lang w:val="en-GB"/>
              </w:rPr>
              <w:t>Water</w:t>
            </w:r>
            <w:r w:rsidRPr="00F77E9D">
              <w:rPr>
                <w:rStyle w:val="FootnoteReference"/>
                <w:lang w:val="en-GB"/>
              </w:rPr>
              <w:footnoteReference w:id="12"/>
            </w:r>
          </w:p>
        </w:tc>
        <w:tc>
          <w:tcPr>
            <w:tcW w:w="6226" w:type="dxa"/>
          </w:tcPr>
          <w:p w14:paraId="28942323" w14:textId="53F3DB92" w:rsidR="00D30543" w:rsidRPr="00F77E9D" w:rsidRDefault="00591B45" w:rsidP="00557574">
            <w:pPr>
              <w:pStyle w:val="GEFFieldtoFillout"/>
              <w:spacing w:after="20"/>
              <w:ind w:left="0"/>
              <w:jc w:val="both"/>
              <w:rPr>
                <w:sz w:val="20"/>
                <w:lang w:val="en-GB"/>
              </w:rPr>
            </w:pPr>
            <w:r w:rsidRPr="00F77E9D">
              <w:rPr>
                <w:sz w:val="20"/>
                <w:lang w:val="en-GB"/>
              </w:rPr>
              <w:t>Provision of reliable supply of potable water especially during drought.</w:t>
            </w:r>
          </w:p>
        </w:tc>
      </w:tr>
    </w:tbl>
    <w:p w14:paraId="54B601B8" w14:textId="77777777" w:rsidR="00D30543" w:rsidRPr="00F77E9D" w:rsidRDefault="00D30543" w:rsidP="00305AD8">
      <w:pPr>
        <w:pStyle w:val="GEFFieldtoFillout"/>
        <w:ind w:left="-993" w:right="420"/>
        <w:jc w:val="both"/>
        <w:rPr>
          <w:lang w:val="en-GB"/>
        </w:rPr>
      </w:pPr>
    </w:p>
    <w:p w14:paraId="656CE242" w14:textId="77777777" w:rsidR="00D30543" w:rsidRPr="00F77E9D" w:rsidRDefault="00D30543" w:rsidP="00305AD8">
      <w:pPr>
        <w:pStyle w:val="GEFFieldtoFillout"/>
        <w:ind w:left="-993" w:right="420"/>
        <w:jc w:val="both"/>
        <w:rPr>
          <w:lang w:val="en-GB"/>
        </w:rPr>
      </w:pPr>
    </w:p>
    <w:p w14:paraId="49E30B0D" w14:textId="50F91456" w:rsidR="009B1E25" w:rsidRPr="00113905" w:rsidRDefault="00956AEC" w:rsidP="001E410B">
      <w:pPr>
        <w:pStyle w:val="GEFFieldtoFillout"/>
        <w:numPr>
          <w:ilvl w:val="0"/>
          <w:numId w:val="42"/>
        </w:numPr>
        <w:ind w:right="420"/>
        <w:jc w:val="both"/>
        <w:rPr>
          <w:lang w:val="en-GB"/>
        </w:rPr>
      </w:pPr>
      <w:r w:rsidRPr="00F77E9D">
        <w:rPr>
          <w:lang w:val="en-GB"/>
        </w:rPr>
        <w:t>Many</w:t>
      </w:r>
      <w:r w:rsidR="00C71EF8" w:rsidRPr="00F77E9D">
        <w:rPr>
          <w:lang w:val="en-GB"/>
        </w:rPr>
        <w:t xml:space="preserve"> observers have highlighted the need for a comprehensive, articulated energy strategy in Guyana. The latest full-fledged policy document dates back to 1994 covering the </w:t>
      </w:r>
      <w:r w:rsidR="0087413E" w:rsidRPr="00F77E9D">
        <w:rPr>
          <w:lang w:val="en-GB"/>
        </w:rPr>
        <w:t xml:space="preserve">timespan </w:t>
      </w:r>
      <w:r w:rsidR="00C71EF8" w:rsidRPr="00F77E9D">
        <w:rPr>
          <w:lang w:val="en-GB"/>
        </w:rPr>
        <w:t>until 2004.</w:t>
      </w:r>
      <w:r w:rsidR="00C71EF8" w:rsidRPr="00F77E9D">
        <w:rPr>
          <w:rStyle w:val="FootnoteReference"/>
          <w:lang w:val="en-GB"/>
        </w:rPr>
        <w:footnoteReference w:id="13"/>
      </w:r>
      <w:r w:rsidR="00E82B6F" w:rsidRPr="00F77E9D">
        <w:rPr>
          <w:lang w:val="en-GB"/>
        </w:rPr>
        <w:t xml:space="preserve"> It already highlights the need to reduce fuel dependency proposing the development of hydropower and fuelwood plantations as strategic domestic energy sources. Since 1999, the sector is governed by the Electricity Sector Reform Act (ESRA)</w:t>
      </w:r>
      <w:r w:rsidR="001E410B" w:rsidRPr="00F77E9D">
        <w:rPr>
          <w:lang w:val="en-GB"/>
        </w:rPr>
        <w:t xml:space="preserve">. The </w:t>
      </w:r>
      <w:r w:rsidR="00E82B6F" w:rsidRPr="00F77E9D">
        <w:rPr>
          <w:lang w:val="en-GB"/>
        </w:rPr>
        <w:t>resp</w:t>
      </w:r>
      <w:r w:rsidR="0087413E" w:rsidRPr="00F77E9D">
        <w:rPr>
          <w:lang w:val="en-GB"/>
        </w:rPr>
        <w:t xml:space="preserve">onsibility for </w:t>
      </w:r>
      <w:r w:rsidR="001E410B" w:rsidRPr="00F77E9D">
        <w:rPr>
          <w:lang w:val="en-GB"/>
        </w:rPr>
        <w:t>the energy sector as well as</w:t>
      </w:r>
      <w:r w:rsidR="001E410B" w:rsidRPr="00113905">
        <w:rPr>
          <w:lang w:val="en-GB"/>
        </w:rPr>
        <w:t xml:space="preserve"> GPL's operations now lies the</w:t>
      </w:r>
      <w:r w:rsidR="00CC198F" w:rsidRPr="00113905">
        <w:rPr>
          <w:lang w:val="en-GB"/>
        </w:rPr>
        <w:t xml:space="preserve"> Ministry of Public Infrastructure. </w:t>
      </w:r>
      <w:r w:rsidR="00E82B6F" w:rsidRPr="00113905">
        <w:rPr>
          <w:lang w:val="en-GB"/>
        </w:rPr>
        <w:t>The Guyana Energy Agency (GEA)</w:t>
      </w:r>
      <w:r w:rsidR="00DF275B" w:rsidRPr="00113905">
        <w:rPr>
          <w:lang w:val="en-GB"/>
        </w:rPr>
        <w:t>,</w:t>
      </w:r>
      <w:r w:rsidR="00E82B6F" w:rsidRPr="00113905">
        <w:rPr>
          <w:lang w:val="en-GB"/>
        </w:rPr>
        <w:t xml:space="preserve"> founded in </w:t>
      </w:r>
      <w:r w:rsidR="0087413E" w:rsidRPr="00113905">
        <w:rPr>
          <w:lang w:val="en-GB"/>
        </w:rPr>
        <w:t>1997</w:t>
      </w:r>
      <w:r w:rsidR="00E82B6F" w:rsidRPr="00113905">
        <w:rPr>
          <w:lang w:val="en-GB"/>
        </w:rPr>
        <w:t xml:space="preserve"> has a broad mandate to recommend on energy policy development, to</w:t>
      </w:r>
      <w:r w:rsidR="00DF275B" w:rsidRPr="00113905">
        <w:rPr>
          <w:lang w:val="en-GB"/>
        </w:rPr>
        <w:t xml:space="preserve"> monitor the energy sector</w:t>
      </w:r>
      <w:r w:rsidR="0023399C" w:rsidRPr="00113905">
        <w:rPr>
          <w:lang w:val="en-GB"/>
        </w:rPr>
        <w:t xml:space="preserve"> and</w:t>
      </w:r>
      <w:r w:rsidR="00DF275B" w:rsidRPr="00113905">
        <w:rPr>
          <w:lang w:val="en-GB"/>
        </w:rPr>
        <w:t xml:space="preserve"> to promote energy conservation and alternative sources of energy. Since 2004, it also acts as the licensor and supervisor of the fuel market and combat</w:t>
      </w:r>
      <w:r w:rsidR="0023399C" w:rsidRPr="00113905">
        <w:rPr>
          <w:lang w:val="en-GB"/>
        </w:rPr>
        <w:t>s</w:t>
      </w:r>
      <w:r w:rsidR="00DF275B" w:rsidRPr="00113905">
        <w:rPr>
          <w:lang w:val="en-GB"/>
        </w:rPr>
        <w:t xml:space="preserve"> illegal imports and trading. </w:t>
      </w:r>
      <w:r w:rsidR="006D3D2E" w:rsidRPr="00113905">
        <w:rPr>
          <w:lang w:val="en-GB"/>
        </w:rPr>
        <w:t>Other sector institutions are the Environmental Protection Agency (EPA), the Government Electrical Inspectorate (GEI) and the Public Utilities Commission (PUC).</w:t>
      </w:r>
    </w:p>
    <w:p w14:paraId="6197ECBE" w14:textId="29E21E8D" w:rsidR="00A2226D" w:rsidRPr="00F77E9D" w:rsidRDefault="009B1E25" w:rsidP="009B1E25">
      <w:pPr>
        <w:pStyle w:val="GEFFieldtoFillout"/>
        <w:numPr>
          <w:ilvl w:val="0"/>
          <w:numId w:val="42"/>
        </w:numPr>
        <w:ind w:right="420"/>
        <w:jc w:val="both"/>
        <w:rPr>
          <w:lang w:val="en-GB"/>
        </w:rPr>
      </w:pPr>
      <w:r w:rsidRPr="00113905">
        <w:rPr>
          <w:lang w:val="en-GB"/>
        </w:rPr>
        <w:t xml:space="preserve">Over the last decade, the Inter-American Development Bank has supported the Government and public company Guyana Power &amp; Light (GPL) to strengthen sector governance, reduce technical and commercial losses, </w:t>
      </w:r>
      <w:r w:rsidR="001315B7" w:rsidRPr="00113905">
        <w:rPr>
          <w:lang w:val="en-GB"/>
        </w:rPr>
        <w:t xml:space="preserve">and </w:t>
      </w:r>
      <w:r w:rsidRPr="00113905">
        <w:rPr>
          <w:lang w:val="en-GB"/>
        </w:rPr>
        <w:t>upgrade infrastructure and management and information systems. In 2010 a power sector policy and implementation strategy was issued.</w:t>
      </w:r>
      <w:r w:rsidRPr="00113905">
        <w:rPr>
          <w:rStyle w:val="FootnoteReference"/>
          <w:lang w:val="en-GB"/>
        </w:rPr>
        <w:footnoteReference w:id="14"/>
      </w:r>
      <w:r w:rsidR="0023399C" w:rsidRPr="00113905">
        <w:rPr>
          <w:lang w:val="en-GB"/>
        </w:rPr>
        <w:t xml:space="preserve"> Up to now</w:t>
      </w:r>
      <w:r w:rsidRPr="00113905">
        <w:rPr>
          <w:lang w:val="en-GB"/>
        </w:rPr>
        <w:t xml:space="preserve"> GPL </w:t>
      </w:r>
      <w:r w:rsidR="0023399C" w:rsidRPr="00113905">
        <w:rPr>
          <w:lang w:val="en-GB"/>
        </w:rPr>
        <w:t>operates</w:t>
      </w:r>
      <w:r w:rsidRPr="00113905">
        <w:rPr>
          <w:lang w:val="en-GB"/>
        </w:rPr>
        <w:t xml:space="preserve"> with a large deficit that is yearly replenished by the Government; power outages are frequent while consumer tariffs and energy production costs are </w:t>
      </w:r>
      <w:r w:rsidR="009B22E0" w:rsidRPr="00113905">
        <w:rPr>
          <w:lang w:val="en-GB"/>
        </w:rPr>
        <w:t>well</w:t>
      </w:r>
      <w:r w:rsidRPr="00113905">
        <w:rPr>
          <w:lang w:val="en-GB"/>
        </w:rPr>
        <w:t xml:space="preserve"> above the regional average.</w:t>
      </w:r>
      <w:r w:rsidR="00D06428" w:rsidRPr="00113905">
        <w:rPr>
          <w:rStyle w:val="FootnoteReference"/>
          <w:lang w:val="en-GB"/>
        </w:rPr>
        <w:footnoteReference w:id="15"/>
      </w:r>
      <w:r w:rsidRPr="00113905">
        <w:rPr>
          <w:lang w:val="en-GB"/>
        </w:rPr>
        <w:t xml:space="preserve"> </w:t>
      </w:r>
      <w:r w:rsidR="00A124B3" w:rsidRPr="00113905">
        <w:rPr>
          <w:lang w:val="en-GB"/>
        </w:rPr>
        <w:t xml:space="preserve">In the smaller towns, the public electricity service is delivered by authorized private companies. Electrification of the interior of the country (the “Hinterlands”) is pursued by the Hinterland Electrification </w:t>
      </w:r>
      <w:r w:rsidR="007E5144" w:rsidRPr="00113905">
        <w:rPr>
          <w:lang w:val="en-GB"/>
        </w:rPr>
        <w:t>Company Inc.</w:t>
      </w:r>
      <w:r w:rsidR="0023399C" w:rsidRPr="00113905">
        <w:rPr>
          <w:lang w:val="en-GB"/>
        </w:rPr>
        <w:t xml:space="preserve"> under the OPM, which </w:t>
      </w:r>
      <w:r w:rsidR="00A124B3" w:rsidRPr="00113905">
        <w:rPr>
          <w:lang w:val="en-GB"/>
        </w:rPr>
        <w:t xml:space="preserve">has delivered over 11,000 PV home systems, as well as </w:t>
      </w:r>
      <w:r w:rsidR="0023399C" w:rsidRPr="00113905">
        <w:rPr>
          <w:lang w:val="en-GB"/>
        </w:rPr>
        <w:t xml:space="preserve">two </w:t>
      </w:r>
      <w:r w:rsidR="00BC13B4" w:rsidRPr="00113905">
        <w:rPr>
          <w:lang w:val="en-GB"/>
        </w:rPr>
        <w:lastRenderedPageBreak/>
        <w:t xml:space="preserve">5-kW grid-connected PV systems </w:t>
      </w:r>
      <w:r w:rsidR="0023399C" w:rsidRPr="00113905">
        <w:rPr>
          <w:lang w:val="en-GB"/>
        </w:rPr>
        <w:t>to</w:t>
      </w:r>
      <w:r w:rsidR="00BC13B4" w:rsidRPr="00113905">
        <w:rPr>
          <w:lang w:val="en-GB"/>
        </w:rPr>
        <w:t xml:space="preserve"> hospitals in </w:t>
      </w:r>
      <w:r w:rsidR="00BC13B4" w:rsidRPr="00F77E9D">
        <w:rPr>
          <w:lang w:val="en-GB"/>
        </w:rPr>
        <w:t>Mahdia and Port Kaituma</w:t>
      </w:r>
      <w:r w:rsidR="00A124B3" w:rsidRPr="00F77E9D">
        <w:rPr>
          <w:lang w:val="en-GB"/>
        </w:rPr>
        <w:t>.</w:t>
      </w:r>
      <w:r w:rsidR="007E5144" w:rsidRPr="00F77E9D">
        <w:rPr>
          <w:rStyle w:val="FootnoteReference"/>
          <w:lang w:val="en-GB"/>
        </w:rPr>
        <w:footnoteReference w:id="16"/>
      </w:r>
      <w:r w:rsidR="00A124B3" w:rsidRPr="00F77E9D">
        <w:rPr>
          <w:lang w:val="en-GB"/>
        </w:rPr>
        <w:t xml:space="preserve"> </w:t>
      </w:r>
      <w:r w:rsidR="00817699" w:rsidRPr="00F77E9D">
        <w:rPr>
          <w:lang w:val="en-GB"/>
        </w:rPr>
        <w:t>A detailed assessment of energy needs in the Hinterlands was condu</w:t>
      </w:r>
      <w:r w:rsidR="0023399C" w:rsidRPr="00F77E9D">
        <w:rPr>
          <w:lang w:val="en-GB"/>
        </w:rPr>
        <w:t>cted for the Government in 2012</w:t>
      </w:r>
      <w:r w:rsidR="00817699" w:rsidRPr="00F77E9D">
        <w:rPr>
          <w:lang w:val="en-GB"/>
        </w:rPr>
        <w:t xml:space="preserve"> with financial support from UNDP.</w:t>
      </w:r>
      <w:r w:rsidR="00817699" w:rsidRPr="00F77E9D">
        <w:rPr>
          <w:rStyle w:val="FootnoteReference"/>
          <w:lang w:val="en-GB"/>
        </w:rPr>
        <w:footnoteReference w:id="17"/>
      </w:r>
      <w:r w:rsidR="00817699" w:rsidRPr="00F77E9D">
        <w:rPr>
          <w:lang w:val="en-GB"/>
        </w:rPr>
        <w:t xml:space="preserve"> Recently, the </w:t>
      </w:r>
      <w:r w:rsidR="001315B7" w:rsidRPr="00F77E9D">
        <w:rPr>
          <w:lang w:val="en-GB"/>
        </w:rPr>
        <w:t>Government</w:t>
      </w:r>
      <w:r w:rsidR="00956AEC" w:rsidRPr="00F77E9D">
        <w:rPr>
          <w:lang w:val="en-GB"/>
        </w:rPr>
        <w:t xml:space="preserve"> </w:t>
      </w:r>
      <w:r w:rsidRPr="00F77E9D">
        <w:rPr>
          <w:lang w:val="en-GB"/>
        </w:rPr>
        <w:t xml:space="preserve">has announced </w:t>
      </w:r>
      <w:r w:rsidR="00956AEC" w:rsidRPr="00F77E9D">
        <w:rPr>
          <w:lang w:val="en-GB"/>
        </w:rPr>
        <w:t xml:space="preserve">commissioning </w:t>
      </w:r>
      <w:r w:rsidR="00BC13B4" w:rsidRPr="00F77E9D">
        <w:rPr>
          <w:lang w:val="en-GB"/>
        </w:rPr>
        <w:t xml:space="preserve">of </w:t>
      </w:r>
      <w:r w:rsidR="00956AEC" w:rsidRPr="00F77E9D">
        <w:rPr>
          <w:lang w:val="en-GB"/>
        </w:rPr>
        <w:t xml:space="preserve">a consultancy </w:t>
      </w:r>
      <w:r w:rsidRPr="00F77E9D">
        <w:rPr>
          <w:lang w:val="en-GB"/>
        </w:rPr>
        <w:t xml:space="preserve">for </w:t>
      </w:r>
      <w:r w:rsidR="00956AEC" w:rsidRPr="00F77E9D">
        <w:rPr>
          <w:lang w:val="en-GB"/>
        </w:rPr>
        <w:t>draft</w:t>
      </w:r>
      <w:r w:rsidRPr="00F77E9D">
        <w:rPr>
          <w:lang w:val="en-GB"/>
        </w:rPr>
        <w:t>ing</w:t>
      </w:r>
      <w:r w:rsidR="00956AEC" w:rsidRPr="00F77E9D">
        <w:rPr>
          <w:lang w:val="en-GB"/>
        </w:rPr>
        <w:t xml:space="preserve"> a new energy policy for the country.</w:t>
      </w:r>
      <w:r w:rsidR="00956AEC" w:rsidRPr="00F77E9D">
        <w:rPr>
          <w:rStyle w:val="FootnoteReference"/>
          <w:lang w:val="en-GB"/>
        </w:rPr>
        <w:footnoteReference w:id="18"/>
      </w:r>
      <w:r w:rsidRPr="00F77E9D">
        <w:rPr>
          <w:lang w:val="en-GB"/>
        </w:rPr>
        <w:t xml:space="preserve"> </w:t>
      </w:r>
    </w:p>
    <w:p w14:paraId="7BF4E459" w14:textId="6A21EA38" w:rsidR="00A64DC6" w:rsidRPr="00F77E9D" w:rsidRDefault="00F23367" w:rsidP="00F566B5">
      <w:pPr>
        <w:pStyle w:val="GEFFieldtoFillout"/>
        <w:numPr>
          <w:ilvl w:val="0"/>
          <w:numId w:val="42"/>
        </w:numPr>
        <w:ind w:right="420"/>
        <w:jc w:val="both"/>
        <w:rPr>
          <w:lang w:val="en-GB"/>
        </w:rPr>
      </w:pPr>
      <w:r w:rsidRPr="00F77E9D">
        <w:rPr>
          <w:lang w:val="en-GB"/>
        </w:rPr>
        <w:t>The d</w:t>
      </w:r>
      <w:r w:rsidR="002B1BDE" w:rsidRPr="00F77E9D">
        <w:rPr>
          <w:lang w:val="en-GB"/>
        </w:rPr>
        <w:t>evelopment of Guyana´s energy sector</w:t>
      </w:r>
      <w:r w:rsidR="006D3D2E" w:rsidRPr="00F77E9D">
        <w:rPr>
          <w:lang w:val="en-GB"/>
        </w:rPr>
        <w:t xml:space="preserve"> </w:t>
      </w:r>
      <w:r w:rsidR="000E20D3" w:rsidRPr="00F77E9D">
        <w:rPr>
          <w:lang w:val="en-GB"/>
        </w:rPr>
        <w:t xml:space="preserve">however </w:t>
      </w:r>
      <w:r w:rsidR="002B1BDE" w:rsidRPr="00F77E9D">
        <w:rPr>
          <w:lang w:val="en-GB"/>
        </w:rPr>
        <w:t xml:space="preserve">is hampered by a series of barriers, including: </w:t>
      </w:r>
      <w:r w:rsidR="002714F9" w:rsidRPr="00F77E9D">
        <w:rPr>
          <w:lang w:val="en-GB"/>
        </w:rPr>
        <w:t xml:space="preserve">(a) </w:t>
      </w:r>
      <w:r w:rsidR="00386E43" w:rsidRPr="00F77E9D">
        <w:rPr>
          <w:lang w:val="en-GB"/>
        </w:rPr>
        <w:t>t</w:t>
      </w:r>
      <w:r w:rsidR="002B1BDE" w:rsidRPr="00F77E9D">
        <w:rPr>
          <w:lang w:val="en-GB"/>
        </w:rPr>
        <w:t xml:space="preserve">he absence of </w:t>
      </w:r>
      <w:r w:rsidR="00386E43" w:rsidRPr="00F77E9D">
        <w:rPr>
          <w:lang w:val="en-GB"/>
        </w:rPr>
        <w:t xml:space="preserve">a </w:t>
      </w:r>
      <w:r w:rsidR="002714F9" w:rsidRPr="00F77E9D">
        <w:rPr>
          <w:lang w:val="en-GB"/>
        </w:rPr>
        <w:t xml:space="preserve">national energy </w:t>
      </w:r>
      <w:r w:rsidR="002B1BDE" w:rsidRPr="00F77E9D">
        <w:rPr>
          <w:lang w:val="en-GB"/>
        </w:rPr>
        <w:t xml:space="preserve">strategy </w:t>
      </w:r>
      <w:r w:rsidR="002714F9" w:rsidRPr="00F77E9D">
        <w:rPr>
          <w:lang w:val="en-GB"/>
        </w:rPr>
        <w:t xml:space="preserve">with </w:t>
      </w:r>
      <w:r w:rsidR="002B1BDE" w:rsidRPr="00F77E9D">
        <w:rPr>
          <w:lang w:val="en-GB"/>
        </w:rPr>
        <w:t xml:space="preserve">objectives and </w:t>
      </w:r>
      <w:r w:rsidR="002714F9" w:rsidRPr="00F77E9D">
        <w:rPr>
          <w:lang w:val="en-GB"/>
        </w:rPr>
        <w:t>targets</w:t>
      </w:r>
      <w:r w:rsidRPr="00F77E9D">
        <w:rPr>
          <w:lang w:val="en-GB"/>
        </w:rPr>
        <w:t>, and sustainable business models attributing appropriate roles to the public and private sector</w:t>
      </w:r>
      <w:r w:rsidR="00386E43" w:rsidRPr="00F77E9D">
        <w:rPr>
          <w:lang w:val="en-GB"/>
        </w:rPr>
        <w:t>;</w:t>
      </w:r>
      <w:r w:rsidR="002714F9" w:rsidRPr="00F77E9D">
        <w:rPr>
          <w:lang w:val="en-GB"/>
        </w:rPr>
        <w:t xml:space="preserve"> (</w:t>
      </w:r>
      <w:r w:rsidR="002B1BDE" w:rsidRPr="00F77E9D">
        <w:rPr>
          <w:lang w:val="en-GB"/>
        </w:rPr>
        <w:t xml:space="preserve">b) </w:t>
      </w:r>
      <w:r w:rsidR="00386E43" w:rsidRPr="00F77E9D">
        <w:rPr>
          <w:lang w:val="en-GB"/>
        </w:rPr>
        <w:t>i</w:t>
      </w:r>
      <w:r w:rsidR="002714F9" w:rsidRPr="00F77E9D">
        <w:rPr>
          <w:lang w:val="en-GB"/>
        </w:rPr>
        <w:t xml:space="preserve">nadequate </w:t>
      </w:r>
      <w:r w:rsidR="002B1BDE" w:rsidRPr="00F77E9D">
        <w:rPr>
          <w:lang w:val="en-GB"/>
        </w:rPr>
        <w:t xml:space="preserve">capacity for </w:t>
      </w:r>
      <w:r w:rsidRPr="00F77E9D">
        <w:rPr>
          <w:lang w:val="en-GB"/>
        </w:rPr>
        <w:t xml:space="preserve">energy planning and for </w:t>
      </w:r>
      <w:r w:rsidR="002B1BDE" w:rsidRPr="00F77E9D">
        <w:rPr>
          <w:lang w:val="en-GB"/>
        </w:rPr>
        <w:t>identifying, developing, implementing and maintaining energy investments</w:t>
      </w:r>
      <w:r w:rsidR="00386E43" w:rsidRPr="00F77E9D">
        <w:rPr>
          <w:lang w:val="en-GB"/>
        </w:rPr>
        <w:t>;</w:t>
      </w:r>
      <w:r w:rsidR="002B1BDE" w:rsidRPr="00F77E9D">
        <w:rPr>
          <w:lang w:val="en-GB"/>
        </w:rPr>
        <w:t xml:space="preserve"> </w:t>
      </w:r>
      <w:r w:rsidR="00386E43" w:rsidRPr="00F77E9D">
        <w:rPr>
          <w:lang w:val="en-GB"/>
        </w:rPr>
        <w:t>(c) a weak and p</w:t>
      </w:r>
      <w:r w:rsidRPr="00F77E9D">
        <w:rPr>
          <w:lang w:val="en-GB"/>
        </w:rPr>
        <w:t>oorly articulated institutional framework, leading to high transaction costs and ineffective enforcement of regulation and policies</w:t>
      </w:r>
      <w:r w:rsidR="00386E43" w:rsidRPr="00F77E9D">
        <w:rPr>
          <w:lang w:val="en-GB"/>
        </w:rPr>
        <w:t>; (d) high capital costs and a p</w:t>
      </w:r>
      <w:r w:rsidRPr="00F77E9D">
        <w:rPr>
          <w:lang w:val="en-GB"/>
        </w:rPr>
        <w:t>oorly developed financial sector; there are no financial products to support investments in renewable energy and energy efficiency</w:t>
      </w:r>
      <w:r w:rsidR="00A64DC6" w:rsidRPr="00F77E9D">
        <w:rPr>
          <w:lang w:val="en-GB"/>
        </w:rPr>
        <w:t>;</w:t>
      </w:r>
      <w:r w:rsidR="00386E43" w:rsidRPr="00F77E9D">
        <w:rPr>
          <w:lang w:val="en-GB"/>
        </w:rPr>
        <w:t xml:space="preserve"> (e) l</w:t>
      </w:r>
      <w:r w:rsidRPr="00F77E9D">
        <w:rPr>
          <w:lang w:val="en-GB"/>
        </w:rPr>
        <w:t>ack of awareness of the benefits of energy efficiency among households and private sector</w:t>
      </w:r>
      <w:r w:rsidR="00386E43" w:rsidRPr="00F77E9D">
        <w:rPr>
          <w:lang w:val="en-GB"/>
        </w:rPr>
        <w:t>; and (f) p</w:t>
      </w:r>
      <w:r w:rsidRPr="00F77E9D">
        <w:rPr>
          <w:lang w:val="en-GB"/>
        </w:rPr>
        <w:t>oorly develop</w:t>
      </w:r>
      <w:r w:rsidR="00386E43" w:rsidRPr="00F77E9D">
        <w:rPr>
          <w:lang w:val="en-GB"/>
        </w:rPr>
        <w:t>ed</w:t>
      </w:r>
      <w:r w:rsidRPr="00F77E9D">
        <w:rPr>
          <w:lang w:val="en-GB"/>
        </w:rPr>
        <w:t xml:space="preserve"> supply chains to deliver renewable energy and energy efficiency technologies to end-users. </w:t>
      </w:r>
    </w:p>
    <w:p w14:paraId="60AB4C98" w14:textId="7E8E098B" w:rsidR="00F566B5" w:rsidRPr="00113905" w:rsidRDefault="00F23367" w:rsidP="00F566B5">
      <w:pPr>
        <w:pStyle w:val="GEFFieldtoFillout"/>
        <w:numPr>
          <w:ilvl w:val="0"/>
          <w:numId w:val="42"/>
        </w:numPr>
        <w:ind w:right="420"/>
        <w:jc w:val="both"/>
        <w:rPr>
          <w:lang w:val="en-GB"/>
        </w:rPr>
      </w:pPr>
      <w:r w:rsidRPr="00F77E9D">
        <w:rPr>
          <w:lang w:val="en-GB"/>
        </w:rPr>
        <w:t>This situation is exacerbated by systemic barrie</w:t>
      </w:r>
      <w:r w:rsidR="008E6071" w:rsidRPr="00F77E9D">
        <w:rPr>
          <w:lang w:val="en-GB"/>
        </w:rPr>
        <w:t>rs including the overall small market size; a small p</w:t>
      </w:r>
      <w:r w:rsidRPr="00F77E9D">
        <w:rPr>
          <w:lang w:val="en-GB"/>
        </w:rPr>
        <w:t>opulation with emigration of qualified people</w:t>
      </w:r>
      <w:r w:rsidR="008E6071" w:rsidRPr="00F77E9D">
        <w:rPr>
          <w:lang w:val="en-GB"/>
        </w:rPr>
        <w:t>;</w:t>
      </w:r>
      <w:r w:rsidR="006D3D2E" w:rsidRPr="00F77E9D">
        <w:rPr>
          <w:lang w:val="en-GB"/>
        </w:rPr>
        <w:t xml:space="preserve"> </w:t>
      </w:r>
      <w:r w:rsidR="008E6071" w:rsidRPr="00F77E9D">
        <w:rPr>
          <w:lang w:val="en-GB"/>
        </w:rPr>
        <w:t xml:space="preserve">and frequent </w:t>
      </w:r>
      <w:r w:rsidR="006D3D2E" w:rsidRPr="00F77E9D">
        <w:rPr>
          <w:lang w:val="en-GB"/>
        </w:rPr>
        <w:t xml:space="preserve">occurrence of </w:t>
      </w:r>
      <w:r w:rsidRPr="00F77E9D">
        <w:rPr>
          <w:lang w:val="en-GB"/>
        </w:rPr>
        <w:t>natural disaster, causing setb</w:t>
      </w:r>
      <w:r w:rsidR="006D3D2E" w:rsidRPr="00F77E9D">
        <w:rPr>
          <w:lang w:val="en-GB"/>
        </w:rPr>
        <w:t>acks in the development process. Historically, little importance has been given to monitoring and evaluation</w:t>
      </w:r>
      <w:r w:rsidR="006D3D2E" w:rsidRPr="00113905">
        <w:rPr>
          <w:lang w:val="en-GB"/>
        </w:rPr>
        <w:t xml:space="preserve"> of interventions</w:t>
      </w:r>
      <w:r w:rsidR="008E6071" w:rsidRPr="00113905">
        <w:rPr>
          <w:lang w:val="en-GB"/>
        </w:rPr>
        <w:t xml:space="preserve"> (projects)</w:t>
      </w:r>
      <w:r w:rsidR="006D3D2E" w:rsidRPr="00113905">
        <w:rPr>
          <w:lang w:val="en-GB"/>
        </w:rPr>
        <w:t xml:space="preserve">, which is an impediment for </w:t>
      </w:r>
      <w:r w:rsidR="008E6071" w:rsidRPr="00113905">
        <w:rPr>
          <w:lang w:val="en-GB"/>
        </w:rPr>
        <w:t xml:space="preserve">verifying </w:t>
      </w:r>
      <w:r w:rsidR="006D3D2E" w:rsidRPr="00113905">
        <w:rPr>
          <w:lang w:val="en-GB"/>
        </w:rPr>
        <w:t>the performance of installed energy technologies</w:t>
      </w:r>
      <w:r w:rsidR="00881026" w:rsidRPr="00113905">
        <w:rPr>
          <w:lang w:val="en-GB"/>
        </w:rPr>
        <w:t xml:space="preserve"> and </w:t>
      </w:r>
      <w:r w:rsidR="008E6071" w:rsidRPr="00113905">
        <w:rPr>
          <w:lang w:val="en-GB"/>
        </w:rPr>
        <w:t xml:space="preserve">to assess economy, </w:t>
      </w:r>
      <w:r w:rsidR="006D3D2E" w:rsidRPr="00113905">
        <w:rPr>
          <w:lang w:val="en-GB"/>
        </w:rPr>
        <w:t>social and environmental impact</w:t>
      </w:r>
      <w:r w:rsidR="008E6071" w:rsidRPr="00113905">
        <w:rPr>
          <w:lang w:val="en-GB"/>
        </w:rPr>
        <w:t>s</w:t>
      </w:r>
      <w:r w:rsidR="006D3D2E" w:rsidRPr="00113905">
        <w:rPr>
          <w:lang w:val="en-GB"/>
        </w:rPr>
        <w:t xml:space="preserve">. </w:t>
      </w:r>
      <w:r w:rsidR="00A64DC6" w:rsidRPr="00113905">
        <w:rPr>
          <w:lang w:val="en-GB"/>
        </w:rPr>
        <w:t>Moreover, information and statistical data are often incomplete, outdated, or based on unclear methodologies. Technical and institutional capacities definitely need to be improved, but it is hard to assess the baseline situation in an objective manner.</w:t>
      </w:r>
    </w:p>
    <w:p w14:paraId="7A6D389B" w14:textId="7818B29E" w:rsidR="00F566B5" w:rsidRPr="00113905" w:rsidRDefault="00F566B5" w:rsidP="00F23367">
      <w:pPr>
        <w:pStyle w:val="GEFFieldtoFillout"/>
        <w:numPr>
          <w:ilvl w:val="0"/>
          <w:numId w:val="42"/>
        </w:numPr>
        <w:ind w:right="420"/>
        <w:jc w:val="both"/>
        <w:rPr>
          <w:lang w:val="en-GB"/>
        </w:rPr>
      </w:pPr>
      <w:r w:rsidRPr="00113905">
        <w:rPr>
          <w:lang w:val="en-GB"/>
        </w:rPr>
        <w:t xml:space="preserve">The problem targeted by the proposed Project can be formulated as follows: </w:t>
      </w:r>
      <w:r w:rsidRPr="00113905">
        <w:rPr>
          <w:i/>
          <w:lang w:val="en-GB"/>
        </w:rPr>
        <w:t>“Specific and systemic barriers in Guyana´s energy sector affect the delivery of adequate, low-emission energy systems required for building a green economy following a climate-resilient development path”</w:t>
      </w:r>
      <w:r w:rsidRPr="00113905">
        <w:rPr>
          <w:lang w:val="en-GB"/>
        </w:rPr>
        <w:t xml:space="preserve">. </w:t>
      </w:r>
    </w:p>
    <w:p w14:paraId="11F4C9C1" w14:textId="6F228A25" w:rsidR="001C0B7E" w:rsidRPr="00113905" w:rsidRDefault="001C0B7E" w:rsidP="000D59CE">
      <w:pPr>
        <w:pStyle w:val="GEFFieldtoFillout"/>
        <w:ind w:right="420"/>
        <w:rPr>
          <w:lang w:val="en-GB"/>
        </w:rPr>
      </w:pPr>
    </w:p>
    <w:p w14:paraId="45F7C976" w14:textId="3A8FF42B" w:rsidR="00F17725" w:rsidRPr="00113905" w:rsidRDefault="00142CB7" w:rsidP="000D59CE">
      <w:pPr>
        <w:pStyle w:val="GEFFieldtoFillout"/>
        <w:spacing w:after="120"/>
        <w:ind w:left="-993" w:right="420"/>
        <w:jc w:val="both"/>
        <w:rPr>
          <w:b/>
          <w:lang w:val="en-GB"/>
        </w:rPr>
      </w:pPr>
      <w:r w:rsidRPr="00113905">
        <w:rPr>
          <w:b/>
          <w:lang w:val="en-GB"/>
        </w:rPr>
        <w:t xml:space="preserve">B. </w:t>
      </w:r>
      <w:r w:rsidR="00F17725" w:rsidRPr="00113905">
        <w:rPr>
          <w:b/>
          <w:lang w:val="en-GB"/>
        </w:rPr>
        <w:t xml:space="preserve"> The baseline scenario or any associated baseline projects.</w:t>
      </w:r>
    </w:p>
    <w:p w14:paraId="4DF87EDF" w14:textId="502663C1" w:rsidR="00F17725" w:rsidRPr="00113905" w:rsidRDefault="009F78A7" w:rsidP="000D59CE">
      <w:pPr>
        <w:pStyle w:val="GEFFieldtoFillout"/>
        <w:numPr>
          <w:ilvl w:val="0"/>
          <w:numId w:val="42"/>
        </w:numPr>
        <w:ind w:right="420"/>
        <w:jc w:val="both"/>
        <w:rPr>
          <w:lang w:val="en-GB"/>
        </w:rPr>
      </w:pPr>
      <w:r w:rsidRPr="00113905">
        <w:rPr>
          <w:lang w:val="en-GB"/>
        </w:rPr>
        <w:t xml:space="preserve">The baseline scenario </w:t>
      </w:r>
      <w:r w:rsidR="00863DF3" w:rsidRPr="00113905">
        <w:rPr>
          <w:lang w:val="en-GB"/>
        </w:rPr>
        <w:t xml:space="preserve">consists of </w:t>
      </w:r>
      <w:r w:rsidR="00CD1BF9" w:rsidRPr="00113905">
        <w:rPr>
          <w:lang w:val="en-GB"/>
        </w:rPr>
        <w:t xml:space="preserve">the following, initially identified </w:t>
      </w:r>
      <w:r w:rsidRPr="00113905">
        <w:rPr>
          <w:lang w:val="en-GB"/>
        </w:rPr>
        <w:t xml:space="preserve">initiatives and </w:t>
      </w:r>
      <w:r w:rsidR="00863DF3" w:rsidRPr="00113905">
        <w:rPr>
          <w:lang w:val="en-GB"/>
        </w:rPr>
        <w:t xml:space="preserve">projects implemented by: (A) The Government of Guyana </w:t>
      </w:r>
      <w:r w:rsidR="008E6071" w:rsidRPr="00113905">
        <w:rPr>
          <w:lang w:val="en-GB"/>
        </w:rPr>
        <w:t xml:space="preserve">(GoG) </w:t>
      </w:r>
      <w:r w:rsidR="00863DF3" w:rsidRPr="00113905">
        <w:rPr>
          <w:lang w:val="en-GB"/>
        </w:rPr>
        <w:t>and its depen</w:t>
      </w:r>
      <w:r w:rsidR="001315B7" w:rsidRPr="00113905">
        <w:rPr>
          <w:lang w:val="en-GB"/>
        </w:rPr>
        <w:t>den</w:t>
      </w:r>
      <w:r w:rsidR="00863DF3" w:rsidRPr="00113905">
        <w:rPr>
          <w:lang w:val="en-GB"/>
        </w:rPr>
        <w:t xml:space="preserve">cies; financing is provided through the national budget and multilateral funds (grants and loans). And: (B) External organizations, with funding from multilateral and/or bilateral agencies. </w:t>
      </w:r>
      <w:r w:rsidR="00CD1BF9" w:rsidRPr="00113905">
        <w:rPr>
          <w:lang w:val="en-GB"/>
        </w:rPr>
        <w:t>The baseline will be updated and further detailed during the PPG phase:</w:t>
      </w:r>
      <w:r w:rsidR="00863DF3" w:rsidRPr="00113905">
        <w:rPr>
          <w:lang w:val="en-GB"/>
        </w:rPr>
        <w:t xml:space="preserve"> </w:t>
      </w:r>
    </w:p>
    <w:p w14:paraId="3733172C" w14:textId="77777777" w:rsidR="000B6991" w:rsidRPr="00113905" w:rsidRDefault="000B6991" w:rsidP="000B6991">
      <w:pPr>
        <w:pStyle w:val="GEFFieldtoFillout"/>
        <w:ind w:left="0" w:right="420"/>
        <w:jc w:val="both"/>
        <w:rPr>
          <w:lang w:val="en-GB"/>
        </w:rPr>
      </w:pPr>
    </w:p>
    <w:p w14:paraId="7D1DB4DE" w14:textId="77777777" w:rsidR="00863DF3" w:rsidRPr="00113905" w:rsidRDefault="00863DF3" w:rsidP="00863DF3">
      <w:pPr>
        <w:pStyle w:val="GEFFieldtoFillout"/>
        <w:ind w:left="-709" w:right="420"/>
        <w:jc w:val="both"/>
        <w:rPr>
          <w:b/>
          <w:i/>
          <w:u w:val="single"/>
          <w:lang w:val="en-GB"/>
        </w:rPr>
      </w:pPr>
      <w:r w:rsidRPr="00113905">
        <w:rPr>
          <w:b/>
          <w:i/>
          <w:u w:val="single"/>
          <w:lang w:val="en-GB"/>
        </w:rPr>
        <w:t xml:space="preserve">A. </w:t>
      </w:r>
      <w:r w:rsidR="000B6991" w:rsidRPr="00113905">
        <w:rPr>
          <w:b/>
          <w:i/>
          <w:u w:val="single"/>
          <w:lang w:val="en-GB"/>
        </w:rPr>
        <w:t xml:space="preserve">Government of Guyana </w:t>
      </w:r>
    </w:p>
    <w:p w14:paraId="4C3CA81E" w14:textId="77777777" w:rsidR="00863DF3" w:rsidRPr="00113905" w:rsidRDefault="00863DF3" w:rsidP="000B6991">
      <w:pPr>
        <w:pStyle w:val="GEFFieldtoFillout"/>
        <w:ind w:left="0" w:right="420"/>
        <w:jc w:val="both"/>
        <w:rPr>
          <w:u w:val="single"/>
          <w:lang w:val="en-GB"/>
        </w:rPr>
      </w:pPr>
    </w:p>
    <w:p w14:paraId="3E0CBF1D" w14:textId="0513250A" w:rsidR="000B6991" w:rsidRPr="00113905" w:rsidRDefault="00863DF3" w:rsidP="000B6991">
      <w:pPr>
        <w:pStyle w:val="GEFFieldtoFillout"/>
        <w:ind w:left="0" w:right="420"/>
        <w:jc w:val="both"/>
        <w:rPr>
          <w:u w:val="single"/>
          <w:lang w:val="en-GB"/>
        </w:rPr>
      </w:pPr>
      <w:r w:rsidRPr="00113905">
        <w:rPr>
          <w:u w:val="single"/>
          <w:lang w:val="en-GB"/>
        </w:rPr>
        <w:t>Ministry of the Presidency (MotP and OCC)</w:t>
      </w:r>
      <w:r w:rsidR="000B6991" w:rsidRPr="00113905">
        <w:rPr>
          <w:u w:val="single"/>
          <w:lang w:val="en-GB"/>
        </w:rPr>
        <w:t>:</w:t>
      </w:r>
    </w:p>
    <w:p w14:paraId="7AD961DB" w14:textId="5D1CFB62" w:rsidR="00F17725" w:rsidRPr="00113905" w:rsidRDefault="000B6991" w:rsidP="001E410B">
      <w:pPr>
        <w:pStyle w:val="GEFFieldtoFillout"/>
        <w:numPr>
          <w:ilvl w:val="0"/>
          <w:numId w:val="40"/>
        </w:numPr>
        <w:ind w:right="420"/>
        <w:jc w:val="both"/>
        <w:rPr>
          <w:lang w:val="en-GB"/>
        </w:rPr>
      </w:pPr>
      <w:r w:rsidRPr="00113905">
        <w:rPr>
          <w:lang w:val="en-GB"/>
        </w:rPr>
        <w:t>Ongoing development and consultations for the CRSAP and LCDS.</w:t>
      </w:r>
      <w:r w:rsidR="00B20298" w:rsidRPr="00113905">
        <w:rPr>
          <w:lang w:val="en-GB"/>
        </w:rPr>
        <w:t xml:space="preserve"> </w:t>
      </w:r>
      <w:r w:rsidR="001E410B" w:rsidRPr="00113905">
        <w:rPr>
          <w:lang w:val="en-GB"/>
        </w:rPr>
        <w:t>The draft CRSAP was submitted by the Consultants pending submission to the Cabinet for approval. A gap review is to be conducted by a special committee to determine how the document can be aligned with the new Administration´s priorities, since the CRSAP process was aligned to the LCDS.</w:t>
      </w:r>
    </w:p>
    <w:p w14:paraId="01B2D232" w14:textId="291E5977" w:rsidR="000B6991" w:rsidRPr="00113905" w:rsidRDefault="00146718" w:rsidP="004C14D7">
      <w:pPr>
        <w:pStyle w:val="GEFFieldtoFillout"/>
        <w:numPr>
          <w:ilvl w:val="0"/>
          <w:numId w:val="40"/>
        </w:numPr>
        <w:ind w:right="420"/>
        <w:jc w:val="both"/>
        <w:rPr>
          <w:lang w:val="en-GB"/>
        </w:rPr>
      </w:pPr>
      <w:r w:rsidRPr="00113905">
        <w:rPr>
          <w:lang w:val="en-GB"/>
        </w:rPr>
        <w:t xml:space="preserve">Technology </w:t>
      </w:r>
      <w:r w:rsidR="000B6991" w:rsidRPr="00113905">
        <w:rPr>
          <w:lang w:val="en-GB"/>
        </w:rPr>
        <w:t xml:space="preserve">Needs Assessment </w:t>
      </w:r>
      <w:r w:rsidR="00AE60C9" w:rsidRPr="00113905">
        <w:rPr>
          <w:lang w:val="en-GB"/>
        </w:rPr>
        <w:t>(TNA)</w:t>
      </w:r>
      <w:r w:rsidR="001315B7" w:rsidRPr="00113905">
        <w:rPr>
          <w:lang w:val="en-GB"/>
        </w:rPr>
        <w:t xml:space="preserve"> </w:t>
      </w:r>
      <w:r w:rsidR="00AE60C9" w:rsidRPr="00113905">
        <w:rPr>
          <w:lang w:val="en-GB"/>
        </w:rPr>
        <w:t>implemented by UNEP-DTE under GEF funding.</w:t>
      </w:r>
      <w:r w:rsidR="000E04C5" w:rsidRPr="00113905">
        <w:rPr>
          <w:rStyle w:val="FootnoteReference"/>
          <w:lang w:val="en-GB"/>
        </w:rPr>
        <w:footnoteReference w:id="19"/>
      </w:r>
      <w:r w:rsidR="00AE60C9" w:rsidRPr="00113905">
        <w:rPr>
          <w:lang w:val="en-GB"/>
        </w:rPr>
        <w:t xml:space="preserve"> </w:t>
      </w:r>
      <w:r w:rsidR="00B20298" w:rsidRPr="00113905">
        <w:rPr>
          <w:lang w:val="en-GB"/>
        </w:rPr>
        <w:t xml:space="preserve">The TNA  is  a   country-driven   set   of  activities   directed   mainly   at   the identification  and  </w:t>
      </w:r>
      <w:r w:rsidR="001315B7" w:rsidRPr="00113905">
        <w:rPr>
          <w:lang w:val="en-GB"/>
        </w:rPr>
        <w:t>prioritization</w:t>
      </w:r>
      <w:r w:rsidR="00B20298" w:rsidRPr="00113905">
        <w:rPr>
          <w:lang w:val="en-GB"/>
        </w:rPr>
        <w:t xml:space="preserve">  of  climate  change  mitigation  and  adaptation  technologies. </w:t>
      </w:r>
      <w:r w:rsidR="000E04C5" w:rsidRPr="00113905">
        <w:rPr>
          <w:lang w:val="en-GB"/>
        </w:rPr>
        <w:t xml:space="preserve">Activities in Guyana </w:t>
      </w:r>
      <w:r w:rsidR="00AE60C9" w:rsidRPr="00113905">
        <w:rPr>
          <w:lang w:val="en-GB"/>
        </w:rPr>
        <w:t xml:space="preserve">started in 2015 and </w:t>
      </w:r>
      <w:r w:rsidR="000E04C5" w:rsidRPr="00113905">
        <w:rPr>
          <w:lang w:val="en-GB"/>
        </w:rPr>
        <w:t xml:space="preserve">are </w:t>
      </w:r>
      <w:r w:rsidR="00AE60C9" w:rsidRPr="00113905">
        <w:rPr>
          <w:lang w:val="en-GB"/>
        </w:rPr>
        <w:t xml:space="preserve">coordinated </w:t>
      </w:r>
      <w:r w:rsidR="000B6991" w:rsidRPr="00113905">
        <w:rPr>
          <w:lang w:val="en-GB"/>
        </w:rPr>
        <w:t>by the Office of Climate Change</w:t>
      </w:r>
      <w:r w:rsidR="00AE60C9" w:rsidRPr="00113905">
        <w:rPr>
          <w:lang w:val="en-GB"/>
        </w:rPr>
        <w:t xml:space="preserve"> (OCC)</w:t>
      </w:r>
      <w:r w:rsidR="000B6991" w:rsidRPr="00113905">
        <w:rPr>
          <w:lang w:val="en-GB"/>
        </w:rPr>
        <w:t>.</w:t>
      </w:r>
      <w:r w:rsidR="0096295C">
        <w:rPr>
          <w:lang w:val="en-GB"/>
        </w:rPr>
        <w:t xml:space="preserve"> Energy and mining are among the prioritized sectors.</w:t>
      </w:r>
    </w:p>
    <w:p w14:paraId="35D0A5A7" w14:textId="488DB4E1" w:rsidR="00AE60C9" w:rsidRPr="00113905" w:rsidRDefault="008E6071" w:rsidP="00923EA3">
      <w:pPr>
        <w:pStyle w:val="GEFFieldtoFillout"/>
        <w:numPr>
          <w:ilvl w:val="0"/>
          <w:numId w:val="40"/>
        </w:numPr>
        <w:ind w:right="420"/>
        <w:jc w:val="both"/>
        <w:rPr>
          <w:lang w:val="en-GB"/>
        </w:rPr>
      </w:pPr>
      <w:r w:rsidRPr="00113905">
        <w:rPr>
          <w:lang w:val="en-GB"/>
        </w:rPr>
        <w:lastRenderedPageBreak/>
        <w:t xml:space="preserve">The </w:t>
      </w:r>
      <w:r w:rsidR="00AE60C9" w:rsidRPr="00113905">
        <w:rPr>
          <w:lang w:val="en-GB"/>
        </w:rPr>
        <w:t>“</w:t>
      </w:r>
      <w:r w:rsidR="000B6991" w:rsidRPr="00113905">
        <w:rPr>
          <w:lang w:val="en-GB"/>
        </w:rPr>
        <w:t>Green Bartica</w:t>
      </w:r>
      <w:r w:rsidR="00AE60C9" w:rsidRPr="00113905">
        <w:rPr>
          <w:lang w:val="en-GB"/>
        </w:rPr>
        <w:t>”</w:t>
      </w:r>
      <w:r w:rsidR="000B6991" w:rsidRPr="00113905">
        <w:rPr>
          <w:lang w:val="en-GB"/>
        </w:rPr>
        <w:t xml:space="preserve"> initiative</w:t>
      </w:r>
      <w:r w:rsidR="00AE60C9" w:rsidRPr="00113905">
        <w:rPr>
          <w:lang w:val="en-GB"/>
        </w:rPr>
        <w:t xml:space="preserve">, </w:t>
      </w:r>
      <w:r w:rsidR="000B6991" w:rsidRPr="00113905">
        <w:rPr>
          <w:lang w:val="en-GB"/>
        </w:rPr>
        <w:t>demonstrating the concept</w:t>
      </w:r>
      <w:r w:rsidRPr="00113905">
        <w:rPr>
          <w:lang w:val="en-GB"/>
        </w:rPr>
        <w:t>s</w:t>
      </w:r>
      <w:r w:rsidR="000B6991" w:rsidRPr="00113905">
        <w:rPr>
          <w:lang w:val="en-GB"/>
        </w:rPr>
        <w:t xml:space="preserve"> of </w:t>
      </w:r>
      <w:r w:rsidRPr="00113905">
        <w:rPr>
          <w:lang w:val="en-GB"/>
        </w:rPr>
        <w:t>a G</w:t>
      </w:r>
      <w:r w:rsidR="000B6991" w:rsidRPr="00113905">
        <w:rPr>
          <w:lang w:val="en-GB"/>
        </w:rPr>
        <w:t>re</w:t>
      </w:r>
      <w:r w:rsidRPr="00113905">
        <w:rPr>
          <w:lang w:val="en-GB"/>
        </w:rPr>
        <w:t>en E</w:t>
      </w:r>
      <w:r w:rsidR="00AE60C9" w:rsidRPr="00113905">
        <w:rPr>
          <w:lang w:val="en-GB"/>
        </w:rPr>
        <w:t>conomy and climate-resiliency.</w:t>
      </w:r>
      <w:r w:rsidR="003A2810" w:rsidRPr="00113905">
        <w:rPr>
          <w:lang w:val="en-GB"/>
        </w:rPr>
        <w:t xml:space="preserve"> Bartica is a mining community on the left bank of the Essequibo River. It is also known as the “gateway to the forests'”, whose township status will be announced in 2016, the year of Guyana's 50th Anniversary of Independence. Bartica has grown from 7,423 inhabitants (Census 2002) to about 13,000. The Green Bartica initiatives aims to organize urban planning, deliver adequate public services, and reduce environmental impact including emissions to the extent possible. The initiative is still in a conceptual stage but should provide an example for other towns to follow.</w:t>
      </w:r>
    </w:p>
    <w:p w14:paraId="3F486F8E" w14:textId="77777777" w:rsidR="00F15CBB" w:rsidRPr="00113905" w:rsidRDefault="00F15CBB" w:rsidP="00AE60C9">
      <w:pPr>
        <w:pStyle w:val="GEFFieldtoFillout"/>
        <w:ind w:left="0" w:right="420"/>
        <w:jc w:val="both"/>
        <w:rPr>
          <w:lang w:val="en-GB"/>
        </w:rPr>
      </w:pPr>
    </w:p>
    <w:p w14:paraId="76CA3784" w14:textId="698EF3E2" w:rsidR="001C0607" w:rsidRPr="00113905" w:rsidRDefault="001C0607" w:rsidP="001C0607">
      <w:pPr>
        <w:pStyle w:val="GEFFieldtoFillout"/>
        <w:ind w:left="0" w:right="420"/>
        <w:jc w:val="both"/>
        <w:rPr>
          <w:u w:val="single"/>
          <w:lang w:val="en-GB"/>
        </w:rPr>
      </w:pPr>
      <w:r w:rsidRPr="00113905">
        <w:rPr>
          <w:u w:val="single"/>
          <w:lang w:val="en-GB"/>
        </w:rPr>
        <w:t>Ministry of Public Infrastructure:</w:t>
      </w:r>
    </w:p>
    <w:p w14:paraId="04A43768" w14:textId="344B9D8F" w:rsidR="001C0607" w:rsidRPr="00113905" w:rsidRDefault="001C0607" w:rsidP="001C0607">
      <w:pPr>
        <w:pStyle w:val="GEFFieldtoFillout"/>
        <w:numPr>
          <w:ilvl w:val="0"/>
          <w:numId w:val="40"/>
        </w:numPr>
        <w:ind w:right="420"/>
        <w:jc w:val="both"/>
        <w:rPr>
          <w:lang w:val="en-GB"/>
        </w:rPr>
      </w:pPr>
      <w:r w:rsidRPr="00113905">
        <w:rPr>
          <w:lang w:val="en-GB"/>
        </w:rPr>
        <w:t>A multi-ministry /  multi-agency committee is in the process of developing a National Energy Policy. This process is led by the Ministry.</w:t>
      </w:r>
    </w:p>
    <w:p w14:paraId="034B8E71" w14:textId="77777777" w:rsidR="001C0607" w:rsidRPr="00113905" w:rsidRDefault="001C0607" w:rsidP="00AE60C9">
      <w:pPr>
        <w:pStyle w:val="GEFFieldtoFillout"/>
        <w:ind w:left="0" w:right="420"/>
        <w:jc w:val="both"/>
        <w:rPr>
          <w:lang w:val="en-GB"/>
        </w:rPr>
      </w:pPr>
    </w:p>
    <w:p w14:paraId="739DEFC3" w14:textId="44AD7633" w:rsidR="00AE60C9" w:rsidRPr="00113905" w:rsidRDefault="001C0607" w:rsidP="00AE60C9">
      <w:pPr>
        <w:pStyle w:val="GEFFieldtoFillout"/>
        <w:numPr>
          <w:ilvl w:val="0"/>
          <w:numId w:val="40"/>
        </w:numPr>
        <w:ind w:right="420"/>
        <w:jc w:val="both"/>
        <w:rPr>
          <w:lang w:val="en-GB"/>
        </w:rPr>
      </w:pPr>
      <w:r w:rsidRPr="00113905">
        <w:rPr>
          <w:lang w:val="en-GB"/>
        </w:rPr>
        <w:t>Hinterland Electrification Company Inc. (HECI): d</w:t>
      </w:r>
      <w:r w:rsidR="00AE60C9" w:rsidRPr="00113905">
        <w:rPr>
          <w:lang w:val="en-GB"/>
        </w:rPr>
        <w:t xml:space="preserve">evelopment and installation of PV systems and small hydropower plants for community energy supply (island grids) and households. The project </w:t>
      </w:r>
      <w:r w:rsidR="00863DF3" w:rsidRPr="00113905">
        <w:rPr>
          <w:lang w:val="en-GB"/>
        </w:rPr>
        <w:t>“Sustainable Energy Program for Guyana (GY</w:t>
      </w:r>
      <w:r w:rsidR="000E04C5" w:rsidRPr="00113905">
        <w:rPr>
          <w:lang w:val="en-GB"/>
        </w:rPr>
        <w:t>-1004)</w:t>
      </w:r>
      <w:r w:rsidR="00863DF3" w:rsidRPr="00113905">
        <w:rPr>
          <w:lang w:val="en-GB"/>
        </w:rPr>
        <w:t>”</w:t>
      </w:r>
      <w:r w:rsidR="000E04C5" w:rsidRPr="00113905">
        <w:rPr>
          <w:lang w:val="en-GB"/>
        </w:rPr>
        <w:t xml:space="preserve"> </w:t>
      </w:r>
      <w:r w:rsidR="00AE60C9" w:rsidRPr="00113905">
        <w:rPr>
          <w:lang w:val="en-GB"/>
        </w:rPr>
        <w:t xml:space="preserve">is funded by the IDB through a </w:t>
      </w:r>
      <w:r w:rsidR="000E04C5" w:rsidRPr="00113905">
        <w:rPr>
          <w:lang w:val="en-GB"/>
        </w:rPr>
        <w:t>GEF grant</w:t>
      </w:r>
      <w:r w:rsidR="00AE60C9" w:rsidRPr="00113905">
        <w:rPr>
          <w:lang w:val="en-GB"/>
        </w:rPr>
        <w:t>.</w:t>
      </w:r>
      <w:r w:rsidR="000E04C5" w:rsidRPr="00113905">
        <w:rPr>
          <w:rStyle w:val="FootnoteReference"/>
          <w:lang w:val="en-GB"/>
        </w:rPr>
        <w:footnoteReference w:id="20"/>
      </w:r>
    </w:p>
    <w:p w14:paraId="58C2DB32" w14:textId="77777777" w:rsidR="00AE60C9" w:rsidRPr="00113905" w:rsidRDefault="00AE60C9" w:rsidP="00AE60C9">
      <w:pPr>
        <w:pStyle w:val="GEFFieldtoFillout"/>
        <w:ind w:left="0" w:right="420"/>
        <w:jc w:val="both"/>
        <w:rPr>
          <w:lang w:val="en-GB"/>
        </w:rPr>
      </w:pPr>
    </w:p>
    <w:p w14:paraId="67ECAF92" w14:textId="75674BCC" w:rsidR="00AE60C9" w:rsidRPr="00113905" w:rsidRDefault="00AE60C9" w:rsidP="00AE60C9">
      <w:pPr>
        <w:pStyle w:val="GEFFieldtoFillout"/>
        <w:ind w:left="0" w:right="420"/>
        <w:jc w:val="both"/>
        <w:rPr>
          <w:u w:val="single"/>
          <w:lang w:val="en-GB"/>
        </w:rPr>
      </w:pPr>
      <w:r w:rsidRPr="00113905">
        <w:rPr>
          <w:u w:val="single"/>
          <w:lang w:val="en-GB"/>
        </w:rPr>
        <w:t>Guyana REDD+ Investment Fund (GRIF)</w:t>
      </w:r>
      <w:r w:rsidR="00224389" w:rsidRPr="00113905">
        <w:rPr>
          <w:u w:val="single"/>
          <w:lang w:val="en-GB"/>
        </w:rPr>
        <w:t>:</w:t>
      </w:r>
    </w:p>
    <w:p w14:paraId="05F6948E" w14:textId="2400FA76" w:rsidR="00AE60C9" w:rsidRPr="00113905" w:rsidRDefault="00B20298" w:rsidP="001E410B">
      <w:pPr>
        <w:pStyle w:val="GEFFieldtoFillout"/>
        <w:numPr>
          <w:ilvl w:val="0"/>
          <w:numId w:val="40"/>
        </w:numPr>
        <w:ind w:right="420"/>
        <w:jc w:val="both"/>
        <w:rPr>
          <w:lang w:val="en-GB"/>
        </w:rPr>
      </w:pPr>
      <w:r w:rsidRPr="00113905">
        <w:rPr>
          <w:lang w:val="en-GB"/>
        </w:rPr>
        <w:t xml:space="preserve">The </w:t>
      </w:r>
      <w:r w:rsidR="00AE60C9" w:rsidRPr="00113905">
        <w:rPr>
          <w:lang w:val="en-GB"/>
        </w:rPr>
        <w:t>Micro and Small Enterprise Development</w:t>
      </w:r>
      <w:r w:rsidRPr="00113905">
        <w:rPr>
          <w:lang w:val="en-GB"/>
        </w:rPr>
        <w:t xml:space="preserve"> (MSED) Project</w:t>
      </w:r>
      <w:r w:rsidR="00AE60C9" w:rsidRPr="00113905">
        <w:rPr>
          <w:lang w:val="en-GB"/>
        </w:rPr>
        <w:t xml:space="preserve">, </w:t>
      </w:r>
      <w:r w:rsidRPr="00113905">
        <w:rPr>
          <w:lang w:val="en-GB"/>
        </w:rPr>
        <w:t xml:space="preserve">executed by the Small Business Bureau. This project aims to support </w:t>
      </w:r>
      <w:r w:rsidR="00AE60C9" w:rsidRPr="00113905">
        <w:rPr>
          <w:lang w:val="en-GB"/>
        </w:rPr>
        <w:t>business development</w:t>
      </w:r>
      <w:r w:rsidRPr="00113905">
        <w:rPr>
          <w:lang w:val="en-GB"/>
        </w:rPr>
        <w:t xml:space="preserve"> through training of entrepreneurs and funding of </w:t>
      </w:r>
      <w:r w:rsidR="001315B7" w:rsidRPr="00113905">
        <w:rPr>
          <w:lang w:val="en-GB"/>
        </w:rPr>
        <w:t>business</w:t>
      </w:r>
      <w:r w:rsidRPr="00113905">
        <w:rPr>
          <w:lang w:val="en-GB"/>
        </w:rPr>
        <w:t xml:space="preserve"> activities</w:t>
      </w:r>
      <w:r w:rsidR="00224389" w:rsidRPr="00113905">
        <w:rPr>
          <w:lang w:val="en-GB"/>
        </w:rPr>
        <w:t xml:space="preserve">. The project </w:t>
      </w:r>
      <w:r w:rsidRPr="00113905">
        <w:rPr>
          <w:lang w:val="en-GB"/>
        </w:rPr>
        <w:t xml:space="preserve">is administered by </w:t>
      </w:r>
      <w:r w:rsidR="00224389" w:rsidRPr="00113905">
        <w:rPr>
          <w:lang w:val="en-GB"/>
        </w:rPr>
        <w:t xml:space="preserve">the IDB </w:t>
      </w:r>
      <w:r w:rsidRPr="00113905">
        <w:rPr>
          <w:lang w:val="en-GB"/>
        </w:rPr>
        <w:t xml:space="preserve">and monitored by </w:t>
      </w:r>
      <w:r w:rsidR="006F0AFD" w:rsidRPr="00113905">
        <w:rPr>
          <w:lang w:val="en-GB"/>
        </w:rPr>
        <w:t>the Project</w:t>
      </w:r>
      <w:r w:rsidR="00146718" w:rsidRPr="00113905">
        <w:rPr>
          <w:lang w:val="en-GB"/>
        </w:rPr>
        <w:t xml:space="preserve"> Management Office with oversight by the Ministry of </w:t>
      </w:r>
      <w:r w:rsidRPr="00113905">
        <w:rPr>
          <w:lang w:val="en-GB"/>
        </w:rPr>
        <w:t xml:space="preserve">Finance. </w:t>
      </w:r>
      <w:r w:rsidR="001E410B" w:rsidRPr="00113905">
        <w:rPr>
          <w:lang w:val="en-GB"/>
        </w:rPr>
        <w:t xml:space="preserve">Total budget is US$ 10 mln allocated under the GRIF. The MSED is a two phase project; the current Phase 1 being implemented is US$5 million. Once execution is completed this should trigger preparation of Phase 2 taking into consideration the lessons learned. </w:t>
      </w:r>
      <w:r w:rsidR="00C60055" w:rsidRPr="00113905">
        <w:rPr>
          <w:lang w:val="en-GB"/>
        </w:rPr>
        <w:t xml:space="preserve">The project started </w:t>
      </w:r>
      <w:r w:rsidR="00146718" w:rsidRPr="00113905">
        <w:rPr>
          <w:lang w:val="en-GB"/>
        </w:rPr>
        <w:t>March 23, 2013.</w:t>
      </w:r>
    </w:p>
    <w:p w14:paraId="68476341" w14:textId="77777777" w:rsidR="00224389" w:rsidRPr="00113905" w:rsidRDefault="00224389" w:rsidP="00224389">
      <w:pPr>
        <w:pStyle w:val="GEFFieldtoFillout"/>
        <w:ind w:left="0" w:right="420"/>
        <w:jc w:val="both"/>
        <w:rPr>
          <w:lang w:val="en-GB"/>
        </w:rPr>
      </w:pPr>
    </w:p>
    <w:p w14:paraId="5E28E892" w14:textId="044AD1FC" w:rsidR="00C60055" w:rsidRPr="00113905" w:rsidRDefault="00C60055" w:rsidP="00C60055">
      <w:pPr>
        <w:pStyle w:val="GEFFieldtoFillout"/>
        <w:ind w:left="-709" w:right="420"/>
        <w:jc w:val="both"/>
        <w:rPr>
          <w:b/>
          <w:i/>
          <w:u w:val="single"/>
          <w:lang w:val="en-GB"/>
        </w:rPr>
      </w:pPr>
      <w:r w:rsidRPr="00113905">
        <w:rPr>
          <w:b/>
          <w:i/>
          <w:u w:val="single"/>
          <w:lang w:val="en-GB"/>
        </w:rPr>
        <w:t>B. External organizations</w:t>
      </w:r>
    </w:p>
    <w:p w14:paraId="032713AE" w14:textId="77777777" w:rsidR="00C60055" w:rsidRPr="00113905" w:rsidRDefault="00C60055" w:rsidP="00224389">
      <w:pPr>
        <w:pStyle w:val="GEFFieldtoFillout"/>
        <w:ind w:left="0" w:right="420"/>
        <w:jc w:val="both"/>
        <w:rPr>
          <w:u w:val="single"/>
          <w:lang w:val="en-GB"/>
        </w:rPr>
      </w:pPr>
    </w:p>
    <w:p w14:paraId="692FACC6" w14:textId="29E8DAE8" w:rsidR="00224389" w:rsidRPr="00113905" w:rsidRDefault="00C60055" w:rsidP="00224389">
      <w:pPr>
        <w:pStyle w:val="GEFFieldtoFillout"/>
        <w:ind w:left="0" w:right="420"/>
        <w:jc w:val="both"/>
        <w:rPr>
          <w:u w:val="single"/>
          <w:lang w:val="en-GB"/>
        </w:rPr>
      </w:pPr>
      <w:r w:rsidRPr="00113905">
        <w:rPr>
          <w:u w:val="single"/>
          <w:lang w:val="en-GB"/>
        </w:rPr>
        <w:t>CARICOM/GIZ</w:t>
      </w:r>
      <w:r w:rsidR="00224389" w:rsidRPr="00113905">
        <w:rPr>
          <w:u w:val="single"/>
          <w:lang w:val="en-GB"/>
        </w:rPr>
        <w:t>:</w:t>
      </w:r>
    </w:p>
    <w:p w14:paraId="650428CE" w14:textId="09E18A11" w:rsidR="00224389" w:rsidRPr="00113905" w:rsidRDefault="00C60055" w:rsidP="001E3E57">
      <w:pPr>
        <w:pStyle w:val="GEFFieldtoFillout"/>
        <w:numPr>
          <w:ilvl w:val="0"/>
          <w:numId w:val="40"/>
        </w:numPr>
        <w:ind w:right="420"/>
        <w:jc w:val="both"/>
        <w:rPr>
          <w:lang w:val="en-GB"/>
        </w:rPr>
      </w:pPr>
      <w:r w:rsidRPr="00113905">
        <w:rPr>
          <w:lang w:val="en-GB"/>
        </w:rPr>
        <w:t xml:space="preserve">The “Renewable Energy and Energy </w:t>
      </w:r>
      <w:r w:rsidR="001315B7" w:rsidRPr="00113905">
        <w:rPr>
          <w:lang w:val="en-GB"/>
        </w:rPr>
        <w:t>Efficiency</w:t>
      </w:r>
      <w:r w:rsidRPr="00113905">
        <w:rPr>
          <w:lang w:val="en-GB"/>
        </w:rPr>
        <w:t xml:space="preserve"> Technical Assistance (</w:t>
      </w:r>
      <w:r w:rsidR="00224389" w:rsidRPr="00113905">
        <w:rPr>
          <w:lang w:val="en-GB"/>
        </w:rPr>
        <w:t>REETA</w:t>
      </w:r>
      <w:r w:rsidRPr="00113905">
        <w:rPr>
          <w:lang w:val="en-GB"/>
        </w:rPr>
        <w:t xml:space="preserve">)” </w:t>
      </w:r>
      <w:r w:rsidR="00224389" w:rsidRPr="00113905">
        <w:rPr>
          <w:lang w:val="en-GB"/>
        </w:rPr>
        <w:t>project</w:t>
      </w:r>
      <w:r w:rsidR="00926A22" w:rsidRPr="00113905">
        <w:rPr>
          <w:lang w:val="en-GB"/>
        </w:rPr>
        <w:t>,</w:t>
      </w:r>
      <w:r w:rsidRPr="00113905">
        <w:rPr>
          <w:lang w:val="en-GB"/>
        </w:rPr>
        <w:t xml:space="preserve"> </w:t>
      </w:r>
      <w:r w:rsidR="001315B7" w:rsidRPr="00113905">
        <w:rPr>
          <w:lang w:val="en-GB"/>
        </w:rPr>
        <w:t>commissioned</w:t>
      </w:r>
      <w:r w:rsidRPr="00113905">
        <w:rPr>
          <w:lang w:val="en-GB"/>
        </w:rPr>
        <w:t xml:space="preserve"> by the German Federal Ministry for Economic Cooperation and Development (BMZ)</w:t>
      </w:r>
      <w:r w:rsidR="00926A22" w:rsidRPr="00113905">
        <w:rPr>
          <w:lang w:val="en-GB"/>
        </w:rPr>
        <w:t>,</w:t>
      </w:r>
      <w:r w:rsidRPr="00113905">
        <w:rPr>
          <w:lang w:val="en-GB"/>
        </w:rPr>
        <w:t xml:space="preserve"> is executed by CARICOM and GIZ. </w:t>
      </w:r>
      <w:r w:rsidR="001E3E57" w:rsidRPr="00113905">
        <w:rPr>
          <w:lang w:val="en-GB"/>
        </w:rPr>
        <w:t>The focus of the REETA project is on developing a regional energy strategy, creating regional expertise and promoting networks between actors. An important achievement up to date has been the adoption of the Caribbean Sustainable Energy Roadmap and Strategy in June 2013 as part of the CARICOM Energy Programme. The project further supports the implementation of model projects in the region. Guyana is one the target countries; the REETA project coordinated through CARICOM´s Energy Unit in Georgetown, Guyana</w:t>
      </w:r>
      <w:r w:rsidR="00224389" w:rsidRPr="00113905">
        <w:rPr>
          <w:lang w:val="en-GB"/>
        </w:rPr>
        <w:t>.</w:t>
      </w:r>
      <w:r w:rsidR="001E3E57" w:rsidRPr="00113905">
        <w:rPr>
          <w:lang w:val="en-GB"/>
        </w:rPr>
        <w:t xml:space="preserve"> Total budget is US$ 5 mln for technical assistance plus US$ 3 mln to be </w:t>
      </w:r>
      <w:r w:rsidR="006F0AFD" w:rsidRPr="00113905">
        <w:rPr>
          <w:lang w:val="en-GB"/>
        </w:rPr>
        <w:t>channelled</w:t>
      </w:r>
      <w:r w:rsidR="001E3E57" w:rsidRPr="00113905">
        <w:rPr>
          <w:lang w:val="en-GB"/>
        </w:rPr>
        <w:t xml:space="preserve"> through the Caribbean Development Bank.</w:t>
      </w:r>
      <w:r w:rsidR="001E3E57" w:rsidRPr="00113905">
        <w:rPr>
          <w:rStyle w:val="FootnoteReference"/>
          <w:lang w:val="en-GB"/>
        </w:rPr>
        <w:footnoteReference w:id="21"/>
      </w:r>
    </w:p>
    <w:p w14:paraId="23CAAC21" w14:textId="77777777" w:rsidR="00A12265" w:rsidRPr="00113905" w:rsidRDefault="00A12265" w:rsidP="00AE60C9">
      <w:pPr>
        <w:pStyle w:val="GEFFieldtoFillout"/>
        <w:ind w:left="0" w:right="420"/>
        <w:jc w:val="both"/>
        <w:rPr>
          <w:lang w:val="en-GB"/>
        </w:rPr>
      </w:pPr>
    </w:p>
    <w:p w14:paraId="04D6F17B" w14:textId="77777777" w:rsidR="00E24077" w:rsidRPr="00113905" w:rsidRDefault="00E24077" w:rsidP="00E24077">
      <w:pPr>
        <w:pStyle w:val="GEFFieldtoFillout"/>
        <w:ind w:left="0" w:right="420"/>
        <w:jc w:val="both"/>
        <w:rPr>
          <w:lang w:val="en-GB"/>
        </w:rPr>
      </w:pPr>
    </w:p>
    <w:p w14:paraId="7644CD93" w14:textId="77777777" w:rsidR="00142CB7" w:rsidRPr="00FE5C67" w:rsidRDefault="00142CB7" w:rsidP="00C1065C">
      <w:pPr>
        <w:pStyle w:val="GEFFieldtoFillout"/>
        <w:spacing w:after="120"/>
        <w:ind w:left="-993" w:right="420"/>
        <w:jc w:val="both"/>
        <w:rPr>
          <w:lang w:val="en-GB"/>
        </w:rPr>
      </w:pPr>
      <w:r w:rsidRPr="00FE5C67">
        <w:rPr>
          <w:b/>
          <w:lang w:val="en-GB"/>
        </w:rPr>
        <w:t xml:space="preserve">C. </w:t>
      </w:r>
      <w:r w:rsidR="00F17725" w:rsidRPr="00FE5C67">
        <w:rPr>
          <w:b/>
          <w:lang w:val="en-GB"/>
        </w:rPr>
        <w:t>The proposed alternative scenario, GEF focal area strategies, with a brief description of expected outcomes and components of the project</w:t>
      </w:r>
      <w:r w:rsidR="00F17725" w:rsidRPr="00FE5C67">
        <w:rPr>
          <w:lang w:val="en-GB"/>
        </w:rPr>
        <w:t>.</w:t>
      </w:r>
    </w:p>
    <w:p w14:paraId="5BC7CB6D" w14:textId="5F121755" w:rsidR="009C3242" w:rsidRPr="00FE5C67" w:rsidRDefault="00DB2E56" w:rsidP="00055D5D">
      <w:pPr>
        <w:pStyle w:val="GEFFieldtoFillout"/>
        <w:numPr>
          <w:ilvl w:val="0"/>
          <w:numId w:val="42"/>
        </w:numPr>
        <w:ind w:right="420"/>
        <w:jc w:val="both"/>
        <w:rPr>
          <w:lang w:val="en-GB"/>
        </w:rPr>
      </w:pPr>
      <w:r w:rsidRPr="00FE5C67">
        <w:rPr>
          <w:lang w:val="en-GB"/>
        </w:rPr>
        <w:t>T</w:t>
      </w:r>
      <w:r w:rsidR="00A7653D" w:rsidRPr="00FE5C67">
        <w:rPr>
          <w:lang w:val="en-GB"/>
        </w:rPr>
        <w:t xml:space="preserve">he </w:t>
      </w:r>
      <w:r w:rsidR="00926A22" w:rsidRPr="00FE5C67">
        <w:rPr>
          <w:lang w:val="en-GB"/>
        </w:rPr>
        <w:t xml:space="preserve">Project </w:t>
      </w:r>
      <w:r w:rsidR="00A7653D" w:rsidRPr="00FE5C67">
        <w:rPr>
          <w:lang w:val="en-GB"/>
        </w:rPr>
        <w:t xml:space="preserve">“Mainstreaming Low-emission Energy Technologies to build Guyana´s Green Economy” </w:t>
      </w:r>
      <w:r w:rsidR="00EB366C" w:rsidRPr="00FE5C67">
        <w:rPr>
          <w:lang w:val="en-GB"/>
        </w:rPr>
        <w:t xml:space="preserve">will address </w:t>
      </w:r>
      <w:r w:rsidR="009C3242" w:rsidRPr="00FE5C67">
        <w:rPr>
          <w:lang w:val="en-GB"/>
        </w:rPr>
        <w:t xml:space="preserve">several of </w:t>
      </w:r>
      <w:r w:rsidR="00EB366C" w:rsidRPr="00FE5C67">
        <w:rPr>
          <w:lang w:val="en-GB"/>
        </w:rPr>
        <w:t>the identified barriers</w:t>
      </w:r>
      <w:r w:rsidR="009C3242" w:rsidRPr="00FE5C67">
        <w:rPr>
          <w:lang w:val="en-GB"/>
        </w:rPr>
        <w:t xml:space="preserve">. </w:t>
      </w:r>
      <w:r w:rsidR="009C3242" w:rsidRPr="00FE5C67">
        <w:t xml:space="preserve">The focus of the project will be on distributed or stand-alone renewable </w:t>
      </w:r>
      <w:r w:rsidR="009C3242" w:rsidRPr="00FE5C67">
        <w:lastRenderedPageBreak/>
        <w:t>energy systems and energy efficient devices, leaving the formal energy sector (energy production, generation and distribution by Guyana Power &amp; Light) outside the scope of the project.</w:t>
      </w:r>
      <w:r w:rsidR="009C3242" w:rsidRPr="00FE5C67">
        <w:rPr>
          <w:rStyle w:val="FootnoteReference"/>
        </w:rPr>
        <w:footnoteReference w:id="22"/>
      </w:r>
      <w:r w:rsidR="009C3242" w:rsidRPr="00FE5C67">
        <w:rPr>
          <w:lang w:val="en-GB"/>
        </w:rPr>
        <w:t xml:space="preserve"> </w:t>
      </w:r>
      <w:r w:rsidR="00EB366C" w:rsidRPr="00FE5C67">
        <w:rPr>
          <w:lang w:val="en-GB"/>
        </w:rPr>
        <w:t xml:space="preserve"> </w:t>
      </w:r>
      <w:r w:rsidR="009C3242" w:rsidRPr="00FE5C67">
        <w:rPr>
          <w:lang w:val="en-GB"/>
        </w:rPr>
        <w:t>The Project will specifically addresses the business models and finance barriers</w:t>
      </w:r>
      <w:r w:rsidR="00055D5D" w:rsidRPr="00FE5C67">
        <w:rPr>
          <w:lang w:val="en-GB"/>
        </w:rPr>
        <w:t xml:space="preserve">, </w:t>
      </w:r>
      <w:r w:rsidR="009C3242" w:rsidRPr="00FE5C67">
        <w:rPr>
          <w:lang w:val="en-GB"/>
        </w:rPr>
        <w:t xml:space="preserve">which </w:t>
      </w:r>
      <w:r w:rsidR="00055D5D" w:rsidRPr="00FE5C67">
        <w:rPr>
          <w:lang w:val="en-GB"/>
        </w:rPr>
        <w:t xml:space="preserve">is </w:t>
      </w:r>
      <w:r w:rsidR="009C3242" w:rsidRPr="00FE5C67">
        <w:rPr>
          <w:lang w:val="en-GB"/>
        </w:rPr>
        <w:t xml:space="preserve">key for </w:t>
      </w:r>
      <w:r w:rsidR="00055D5D" w:rsidRPr="00FE5C67">
        <w:rPr>
          <w:lang w:val="en-GB"/>
        </w:rPr>
        <w:t>triggering project delivery and to increase access to finance</w:t>
      </w:r>
      <w:r w:rsidR="009C3242" w:rsidRPr="00FE5C67">
        <w:rPr>
          <w:lang w:val="en-GB"/>
        </w:rPr>
        <w:t>. Innovative elements are introduced including the Derisking Renewable Energy Investment (DREI) framework, developed by UNDP, which assists policymakers in developing countries to cost-effectively promote investment in renewable energy</w:t>
      </w:r>
      <w:r w:rsidR="00055D5D" w:rsidRPr="00FE5C67">
        <w:rPr>
          <w:lang w:val="en-GB"/>
        </w:rPr>
        <w:t>.</w:t>
      </w:r>
      <w:r w:rsidR="00055D5D" w:rsidRPr="00FE5C67">
        <w:rPr>
          <w:rStyle w:val="FootnoteReference"/>
          <w:lang w:val="en-GB"/>
        </w:rPr>
        <w:footnoteReference w:id="23"/>
      </w:r>
      <w:r w:rsidR="00055D5D" w:rsidRPr="00FE5C67">
        <w:rPr>
          <w:lang w:val="en-GB"/>
        </w:rPr>
        <w:t xml:space="preserve"> The Project will further draw upon output and experiences obtained from parallel GEF-funded UNDP initiatives in the Caribbean, including the DREAM project in Barbados (GEF ID 5453) and the LCDP in Dominica (GEF ID 5686), both currently under implementation.</w:t>
      </w:r>
    </w:p>
    <w:p w14:paraId="187D1F71" w14:textId="52996BF2" w:rsidR="00EB366C" w:rsidRPr="00FE5C67" w:rsidRDefault="00EB366C" w:rsidP="00A42A36">
      <w:pPr>
        <w:pStyle w:val="GEFFieldtoFillout"/>
        <w:numPr>
          <w:ilvl w:val="0"/>
          <w:numId w:val="42"/>
        </w:numPr>
        <w:spacing w:after="240"/>
        <w:ind w:left="-635" w:right="420" w:hanging="357"/>
        <w:jc w:val="both"/>
        <w:rPr>
          <w:lang w:val="en-GB"/>
        </w:rPr>
      </w:pPr>
      <w:r w:rsidRPr="00FE5C67">
        <w:rPr>
          <w:lang w:val="en-GB"/>
        </w:rPr>
        <w:t>The following Table summarizes the project strategy in response to the identified barriers.</w:t>
      </w:r>
    </w:p>
    <w:tbl>
      <w:tblPr>
        <w:tblStyle w:val="TableGrid"/>
        <w:tblW w:w="0" w:type="auto"/>
        <w:tblCellMar>
          <w:left w:w="85" w:type="dxa"/>
          <w:right w:w="57" w:type="dxa"/>
        </w:tblCellMar>
        <w:tblLook w:val="04A0" w:firstRow="1" w:lastRow="0" w:firstColumn="1" w:lastColumn="0" w:noHBand="0" w:noVBand="1"/>
      </w:tblPr>
      <w:tblGrid>
        <w:gridCol w:w="3823"/>
        <w:gridCol w:w="4110"/>
      </w:tblGrid>
      <w:tr w:rsidR="00EB366C" w:rsidRPr="00FE5C67" w14:paraId="16421B85" w14:textId="77777777" w:rsidTr="00E30276">
        <w:tc>
          <w:tcPr>
            <w:tcW w:w="7933" w:type="dxa"/>
            <w:gridSpan w:val="2"/>
          </w:tcPr>
          <w:p w14:paraId="132BE6CE" w14:textId="77777777" w:rsidR="00EB366C" w:rsidRPr="00FE5C67" w:rsidRDefault="00EB366C" w:rsidP="00E30276">
            <w:pPr>
              <w:pStyle w:val="GEFFieldtoFillout"/>
              <w:spacing w:after="20"/>
              <w:ind w:left="0" w:right="420"/>
              <w:jc w:val="both"/>
              <w:rPr>
                <w:smallCaps/>
                <w:lang w:val="en-GB"/>
              </w:rPr>
            </w:pPr>
            <w:r w:rsidRPr="00FE5C67">
              <w:rPr>
                <w:smallCaps/>
                <w:lang w:val="en-GB"/>
              </w:rPr>
              <w:t>Relation identified barriers and project strategy and scope</w:t>
            </w:r>
          </w:p>
        </w:tc>
      </w:tr>
      <w:tr w:rsidR="00EB366C" w:rsidRPr="00FE5C67" w14:paraId="7D92502F" w14:textId="77777777" w:rsidTr="00E30276">
        <w:tc>
          <w:tcPr>
            <w:tcW w:w="3823" w:type="dxa"/>
          </w:tcPr>
          <w:p w14:paraId="01267704" w14:textId="77777777" w:rsidR="00EB366C" w:rsidRPr="00FE5C67" w:rsidRDefault="00EB366C" w:rsidP="00E30276">
            <w:pPr>
              <w:pStyle w:val="GEFFieldtoFillout"/>
              <w:spacing w:after="20"/>
              <w:ind w:left="0" w:right="420"/>
              <w:jc w:val="both"/>
              <w:rPr>
                <w:i/>
                <w:smallCaps/>
                <w:sz w:val="20"/>
                <w:lang w:val="en-GB"/>
              </w:rPr>
            </w:pPr>
            <w:r w:rsidRPr="00FE5C67">
              <w:rPr>
                <w:i/>
                <w:smallCaps/>
                <w:sz w:val="20"/>
                <w:lang w:val="en-GB"/>
              </w:rPr>
              <w:t>Identified barrier</w:t>
            </w:r>
          </w:p>
        </w:tc>
        <w:tc>
          <w:tcPr>
            <w:tcW w:w="4110" w:type="dxa"/>
          </w:tcPr>
          <w:p w14:paraId="3BB082AF" w14:textId="77777777" w:rsidR="00EB366C" w:rsidRPr="00FE5C67" w:rsidRDefault="00EB366C" w:rsidP="00E30276">
            <w:pPr>
              <w:pStyle w:val="GEFFieldtoFillout"/>
              <w:spacing w:after="20"/>
              <w:ind w:left="0" w:right="420"/>
              <w:jc w:val="both"/>
              <w:rPr>
                <w:i/>
                <w:smallCaps/>
                <w:sz w:val="20"/>
                <w:lang w:val="en-GB"/>
              </w:rPr>
            </w:pPr>
            <w:r w:rsidRPr="00FE5C67">
              <w:rPr>
                <w:i/>
                <w:smallCaps/>
                <w:sz w:val="20"/>
                <w:lang w:val="en-GB"/>
              </w:rPr>
              <w:t>Project response</w:t>
            </w:r>
          </w:p>
        </w:tc>
      </w:tr>
      <w:tr w:rsidR="00EB366C" w:rsidRPr="00FE5C67" w14:paraId="3EFE6F85" w14:textId="77777777" w:rsidTr="00E30276">
        <w:tc>
          <w:tcPr>
            <w:tcW w:w="3823" w:type="dxa"/>
          </w:tcPr>
          <w:p w14:paraId="711B13DB" w14:textId="77777777" w:rsidR="00EB366C" w:rsidRPr="00FE5C67" w:rsidRDefault="00EB366C" w:rsidP="00E30276">
            <w:pPr>
              <w:pStyle w:val="GEFFieldtoFillout"/>
              <w:spacing w:after="20"/>
              <w:ind w:left="0" w:right="420"/>
              <w:jc w:val="both"/>
              <w:rPr>
                <w:sz w:val="20"/>
                <w:lang w:val="en-GB"/>
              </w:rPr>
            </w:pPr>
            <w:r w:rsidRPr="00FE5C67">
              <w:rPr>
                <w:sz w:val="20"/>
                <w:lang w:val="en-GB"/>
              </w:rPr>
              <w:t>(a) lack of energy strategy</w:t>
            </w:r>
          </w:p>
        </w:tc>
        <w:tc>
          <w:tcPr>
            <w:tcW w:w="4110" w:type="dxa"/>
          </w:tcPr>
          <w:p w14:paraId="36D5B145" w14:textId="77777777" w:rsidR="00EB366C" w:rsidRPr="00FE5C67" w:rsidRDefault="00EB366C" w:rsidP="00E30276">
            <w:pPr>
              <w:pStyle w:val="GEFFieldtoFillout"/>
              <w:spacing w:after="20"/>
              <w:ind w:left="0" w:right="420"/>
              <w:jc w:val="both"/>
              <w:rPr>
                <w:sz w:val="20"/>
                <w:lang w:val="en-GB"/>
              </w:rPr>
            </w:pPr>
            <w:r w:rsidRPr="00FE5C67">
              <w:rPr>
                <w:sz w:val="20"/>
                <w:lang w:val="en-GB"/>
              </w:rPr>
              <w:t>output 2.1 (conditional to PPG assessment)</w:t>
            </w:r>
          </w:p>
        </w:tc>
      </w:tr>
      <w:tr w:rsidR="00EB366C" w:rsidRPr="00FE5C67" w14:paraId="107ECA34" w14:textId="77777777" w:rsidTr="00E30276">
        <w:tc>
          <w:tcPr>
            <w:tcW w:w="3823" w:type="dxa"/>
          </w:tcPr>
          <w:p w14:paraId="420917C9" w14:textId="77777777" w:rsidR="00EB366C" w:rsidRPr="00FE5C67" w:rsidRDefault="00EB366C" w:rsidP="00E30276">
            <w:pPr>
              <w:pStyle w:val="GEFFieldtoFillout"/>
              <w:spacing w:after="20"/>
              <w:ind w:left="0" w:right="420"/>
              <w:jc w:val="both"/>
              <w:rPr>
                <w:sz w:val="20"/>
                <w:lang w:val="en-GB"/>
              </w:rPr>
            </w:pPr>
            <w:r w:rsidRPr="00FE5C67">
              <w:rPr>
                <w:sz w:val="20"/>
                <w:lang w:val="en-GB"/>
              </w:rPr>
              <w:t>(b) lack of sustainable and innovative business models</w:t>
            </w:r>
          </w:p>
        </w:tc>
        <w:tc>
          <w:tcPr>
            <w:tcW w:w="4110" w:type="dxa"/>
          </w:tcPr>
          <w:p w14:paraId="71E24505" w14:textId="77777777" w:rsidR="00EB366C" w:rsidRPr="00FE5C67" w:rsidRDefault="00EB366C" w:rsidP="00E30276">
            <w:pPr>
              <w:pStyle w:val="GEFFieldtoFillout"/>
              <w:spacing w:after="20"/>
              <w:ind w:left="0" w:right="420"/>
              <w:jc w:val="both"/>
              <w:rPr>
                <w:sz w:val="20"/>
                <w:lang w:val="en-GB"/>
              </w:rPr>
            </w:pPr>
            <w:r w:rsidRPr="00FE5C67">
              <w:rPr>
                <w:sz w:val="20"/>
                <w:lang w:val="en-GB"/>
              </w:rPr>
              <w:t>output 1.1-2</w:t>
            </w:r>
          </w:p>
        </w:tc>
      </w:tr>
      <w:tr w:rsidR="00EB366C" w:rsidRPr="00FE5C67" w14:paraId="12F1B666" w14:textId="77777777" w:rsidTr="00E30276">
        <w:tc>
          <w:tcPr>
            <w:tcW w:w="3823" w:type="dxa"/>
          </w:tcPr>
          <w:p w14:paraId="6B1FEA41" w14:textId="77777777" w:rsidR="00EB366C" w:rsidRPr="00FE5C67" w:rsidRDefault="00EB366C" w:rsidP="00E30276">
            <w:pPr>
              <w:pStyle w:val="GEFFieldtoFillout"/>
              <w:spacing w:after="20"/>
              <w:ind w:left="0" w:right="420"/>
              <w:jc w:val="both"/>
              <w:rPr>
                <w:sz w:val="20"/>
                <w:lang w:val="en-GB"/>
              </w:rPr>
            </w:pPr>
            <w:r w:rsidRPr="00FE5C67">
              <w:rPr>
                <w:sz w:val="20"/>
                <w:lang w:val="en-GB"/>
              </w:rPr>
              <w:t>(c) lack of technical capacity power sector institutions</w:t>
            </w:r>
          </w:p>
        </w:tc>
        <w:tc>
          <w:tcPr>
            <w:tcW w:w="4110" w:type="dxa"/>
          </w:tcPr>
          <w:p w14:paraId="426AB6C0" w14:textId="77777777" w:rsidR="00EB366C" w:rsidRPr="00FE5C67" w:rsidRDefault="00EB366C" w:rsidP="00E30276">
            <w:pPr>
              <w:pStyle w:val="GEFFieldtoFillout"/>
              <w:spacing w:after="20"/>
              <w:ind w:left="0" w:right="420"/>
              <w:jc w:val="both"/>
              <w:rPr>
                <w:sz w:val="20"/>
                <w:lang w:val="en-GB"/>
              </w:rPr>
            </w:pPr>
            <w:r w:rsidRPr="00FE5C67">
              <w:rPr>
                <w:sz w:val="20"/>
                <w:lang w:val="en-GB"/>
              </w:rPr>
              <w:t xml:space="preserve">outside project scope </w:t>
            </w:r>
          </w:p>
        </w:tc>
      </w:tr>
      <w:tr w:rsidR="00EB366C" w:rsidRPr="00FE5C67" w14:paraId="2BDAD416" w14:textId="77777777" w:rsidTr="00E30276">
        <w:tc>
          <w:tcPr>
            <w:tcW w:w="3823" w:type="dxa"/>
          </w:tcPr>
          <w:p w14:paraId="5DEF27F1" w14:textId="77777777" w:rsidR="00EB366C" w:rsidRPr="00FE5C67" w:rsidRDefault="00EB366C" w:rsidP="00E30276">
            <w:pPr>
              <w:pStyle w:val="GEFFieldtoFillout"/>
              <w:spacing w:after="20"/>
              <w:ind w:left="0" w:right="420"/>
              <w:jc w:val="both"/>
              <w:rPr>
                <w:sz w:val="20"/>
                <w:lang w:val="en-GB"/>
              </w:rPr>
            </w:pPr>
            <w:r w:rsidRPr="00FE5C67">
              <w:rPr>
                <w:sz w:val="20"/>
                <w:lang w:val="en-GB"/>
              </w:rPr>
              <w:t>(d) weak institutional framework power sector</w:t>
            </w:r>
          </w:p>
        </w:tc>
        <w:tc>
          <w:tcPr>
            <w:tcW w:w="4110" w:type="dxa"/>
          </w:tcPr>
          <w:p w14:paraId="3ADC2DEE" w14:textId="77777777" w:rsidR="00EB366C" w:rsidRPr="00FE5C67" w:rsidRDefault="00EB366C" w:rsidP="00E30276">
            <w:pPr>
              <w:pStyle w:val="GEFFieldtoFillout"/>
              <w:spacing w:after="20"/>
              <w:ind w:left="0" w:right="420"/>
              <w:jc w:val="both"/>
              <w:rPr>
                <w:sz w:val="20"/>
                <w:lang w:val="en-GB"/>
              </w:rPr>
            </w:pPr>
            <w:r w:rsidRPr="00FE5C67">
              <w:rPr>
                <w:sz w:val="20"/>
                <w:lang w:val="en-GB"/>
              </w:rPr>
              <w:t>outside project scope</w:t>
            </w:r>
          </w:p>
        </w:tc>
      </w:tr>
      <w:tr w:rsidR="00EB366C" w:rsidRPr="00FE5C67" w14:paraId="1B242D2B" w14:textId="77777777" w:rsidTr="00E30276">
        <w:tc>
          <w:tcPr>
            <w:tcW w:w="3823" w:type="dxa"/>
          </w:tcPr>
          <w:p w14:paraId="0507148E" w14:textId="77777777" w:rsidR="00EB366C" w:rsidRPr="00FE5C67" w:rsidRDefault="00EB366C" w:rsidP="00E30276">
            <w:pPr>
              <w:pStyle w:val="GEFFieldtoFillout"/>
              <w:spacing w:after="20"/>
              <w:ind w:left="0" w:right="420"/>
              <w:jc w:val="both"/>
              <w:rPr>
                <w:sz w:val="20"/>
                <w:lang w:val="en-GB"/>
              </w:rPr>
            </w:pPr>
            <w:r w:rsidRPr="00FE5C67">
              <w:rPr>
                <w:sz w:val="20"/>
                <w:lang w:val="en-GB"/>
              </w:rPr>
              <w:t>(e) poor mobilization of investment capital, especially non-donor funds</w:t>
            </w:r>
          </w:p>
        </w:tc>
        <w:tc>
          <w:tcPr>
            <w:tcW w:w="4110" w:type="dxa"/>
          </w:tcPr>
          <w:p w14:paraId="7BAC46C7" w14:textId="77777777" w:rsidR="00EB366C" w:rsidRPr="00FE5C67" w:rsidRDefault="00EB366C" w:rsidP="00E30276">
            <w:pPr>
              <w:pStyle w:val="GEFFieldtoFillout"/>
              <w:spacing w:after="20"/>
              <w:ind w:left="0" w:right="420"/>
              <w:jc w:val="both"/>
              <w:rPr>
                <w:sz w:val="20"/>
                <w:lang w:val="en-GB"/>
              </w:rPr>
            </w:pPr>
            <w:r w:rsidRPr="00FE5C67">
              <w:rPr>
                <w:sz w:val="20"/>
                <w:lang w:val="en-GB"/>
              </w:rPr>
              <w:t>output 1.1, 1.3; output 2.2, 2.3, 2.4; output 3.2</w:t>
            </w:r>
          </w:p>
        </w:tc>
      </w:tr>
      <w:tr w:rsidR="00EB366C" w:rsidRPr="00FE5C67" w14:paraId="68504BA8" w14:textId="77777777" w:rsidTr="00E30276">
        <w:tc>
          <w:tcPr>
            <w:tcW w:w="3823" w:type="dxa"/>
          </w:tcPr>
          <w:p w14:paraId="55E57B40" w14:textId="77777777" w:rsidR="00EB366C" w:rsidRPr="00FE5C67" w:rsidRDefault="00EB366C" w:rsidP="00E30276">
            <w:pPr>
              <w:pStyle w:val="GEFFieldtoFillout"/>
              <w:spacing w:after="20"/>
              <w:ind w:left="0" w:right="420"/>
              <w:jc w:val="both"/>
              <w:rPr>
                <w:sz w:val="20"/>
                <w:lang w:val="en-GB"/>
              </w:rPr>
            </w:pPr>
            <w:r w:rsidRPr="00FE5C67">
              <w:rPr>
                <w:sz w:val="20"/>
                <w:lang w:val="en-GB"/>
              </w:rPr>
              <w:t>(f) lack of awareness of low-carbon energy technologies (RE/EE)</w:t>
            </w:r>
          </w:p>
        </w:tc>
        <w:tc>
          <w:tcPr>
            <w:tcW w:w="4110" w:type="dxa"/>
          </w:tcPr>
          <w:p w14:paraId="5FB61BAB" w14:textId="77777777" w:rsidR="00EB366C" w:rsidRPr="00FE5C67" w:rsidRDefault="00EB366C" w:rsidP="00E30276">
            <w:pPr>
              <w:pStyle w:val="GEFFieldtoFillout"/>
              <w:spacing w:after="20"/>
              <w:ind w:left="0" w:right="420"/>
              <w:jc w:val="both"/>
              <w:rPr>
                <w:sz w:val="20"/>
                <w:lang w:val="en-GB"/>
              </w:rPr>
            </w:pPr>
            <w:r w:rsidRPr="00FE5C67">
              <w:rPr>
                <w:sz w:val="20"/>
                <w:lang w:val="en-GB"/>
              </w:rPr>
              <w:t>output 2.3, 2.4</w:t>
            </w:r>
          </w:p>
        </w:tc>
      </w:tr>
      <w:tr w:rsidR="00EB366C" w:rsidRPr="00FE5C67" w14:paraId="3A3C1FC8" w14:textId="77777777" w:rsidTr="00E30276">
        <w:tc>
          <w:tcPr>
            <w:tcW w:w="3823" w:type="dxa"/>
          </w:tcPr>
          <w:p w14:paraId="6B735262" w14:textId="77777777" w:rsidR="00EB366C" w:rsidRPr="00FE5C67" w:rsidRDefault="00EB366C" w:rsidP="00E30276">
            <w:pPr>
              <w:pStyle w:val="GEFFieldtoFillout"/>
              <w:spacing w:after="20"/>
              <w:ind w:left="0" w:right="420"/>
              <w:jc w:val="both"/>
              <w:rPr>
                <w:sz w:val="20"/>
                <w:lang w:val="en-GB"/>
              </w:rPr>
            </w:pPr>
            <w:r w:rsidRPr="00FE5C67">
              <w:rPr>
                <w:sz w:val="20"/>
                <w:lang w:val="en-GB"/>
              </w:rPr>
              <w:t>(g) poorly acticulated supply chains and weak technical and commercial skills</w:t>
            </w:r>
          </w:p>
        </w:tc>
        <w:tc>
          <w:tcPr>
            <w:tcW w:w="4110" w:type="dxa"/>
          </w:tcPr>
          <w:p w14:paraId="422C5816" w14:textId="77777777" w:rsidR="00EB366C" w:rsidRPr="00FE5C67" w:rsidRDefault="00EB366C" w:rsidP="00E30276">
            <w:pPr>
              <w:pStyle w:val="GEFFieldtoFillout"/>
              <w:spacing w:after="20"/>
              <w:ind w:left="0" w:right="420"/>
              <w:jc w:val="both"/>
              <w:rPr>
                <w:sz w:val="20"/>
                <w:lang w:val="en-GB"/>
              </w:rPr>
            </w:pPr>
            <w:r w:rsidRPr="00FE5C67">
              <w:rPr>
                <w:sz w:val="20"/>
                <w:lang w:val="en-GB"/>
              </w:rPr>
              <w:t>output 1.3</w:t>
            </w:r>
          </w:p>
        </w:tc>
      </w:tr>
    </w:tbl>
    <w:p w14:paraId="47ABC652" w14:textId="7ED23959" w:rsidR="00FD1039" w:rsidRPr="00FE5C67" w:rsidRDefault="00FD1039" w:rsidP="00EB366C">
      <w:pPr>
        <w:pStyle w:val="GEFFieldtoFillout"/>
        <w:ind w:left="-633" w:right="420"/>
        <w:jc w:val="both"/>
        <w:rPr>
          <w:lang w:val="en-GB"/>
        </w:rPr>
      </w:pPr>
    </w:p>
    <w:p w14:paraId="17364B24" w14:textId="5682570E" w:rsidR="006A0435" w:rsidRPr="00FE5C67" w:rsidRDefault="00F6153E" w:rsidP="004C14D7">
      <w:pPr>
        <w:pStyle w:val="GEFFieldtoFillout"/>
        <w:numPr>
          <w:ilvl w:val="0"/>
          <w:numId w:val="42"/>
        </w:numPr>
        <w:ind w:right="420"/>
        <w:jc w:val="both"/>
        <w:rPr>
          <w:lang w:val="en-GB"/>
        </w:rPr>
      </w:pPr>
      <w:r w:rsidRPr="00FE5C67">
        <w:rPr>
          <w:lang w:val="en-GB"/>
        </w:rPr>
        <w:t xml:space="preserve">Project will act upon the capabilities of policy makers, public officers, </w:t>
      </w:r>
      <w:r w:rsidR="00EB366C" w:rsidRPr="00FE5C67">
        <w:rPr>
          <w:lang w:val="en-GB"/>
        </w:rPr>
        <w:t xml:space="preserve">and the supply chain for project delivery including </w:t>
      </w:r>
      <w:r w:rsidRPr="00FE5C67">
        <w:rPr>
          <w:lang w:val="en-GB"/>
        </w:rPr>
        <w:t>equipment suppliers</w:t>
      </w:r>
      <w:r w:rsidR="00EB366C" w:rsidRPr="00FE5C67">
        <w:rPr>
          <w:lang w:val="en-GB"/>
        </w:rPr>
        <w:t xml:space="preserve">, </w:t>
      </w:r>
      <w:r w:rsidRPr="00FE5C67">
        <w:rPr>
          <w:lang w:val="en-GB"/>
        </w:rPr>
        <w:t>contractors</w:t>
      </w:r>
      <w:r w:rsidR="00856FDC" w:rsidRPr="00FE5C67">
        <w:rPr>
          <w:lang w:val="en-GB"/>
        </w:rPr>
        <w:t>,</w:t>
      </w:r>
      <w:r w:rsidRPr="00FE5C67">
        <w:rPr>
          <w:lang w:val="en-GB"/>
        </w:rPr>
        <w:t xml:space="preserve"> and non-for-profit organizations implementing </w:t>
      </w:r>
      <w:r w:rsidR="00EB366C" w:rsidRPr="00FE5C67">
        <w:rPr>
          <w:lang w:val="en-GB"/>
        </w:rPr>
        <w:t>infrastructure</w:t>
      </w:r>
      <w:r w:rsidRPr="00FE5C67">
        <w:rPr>
          <w:lang w:val="en-GB"/>
        </w:rPr>
        <w:t xml:space="preserve"> projects in rural areas. </w:t>
      </w:r>
      <w:r w:rsidR="00EB366C" w:rsidRPr="00FE5C67">
        <w:rPr>
          <w:lang w:val="en-GB"/>
        </w:rPr>
        <w:t>The project will facilitate</w:t>
      </w:r>
      <w:r w:rsidRPr="00FE5C67">
        <w:rPr>
          <w:lang w:val="en-GB"/>
        </w:rPr>
        <w:t xml:space="preserve"> </w:t>
      </w:r>
      <w:r w:rsidR="00EB366C" w:rsidRPr="00FE5C67">
        <w:rPr>
          <w:lang w:val="en-GB"/>
        </w:rPr>
        <w:t>and co-fund</w:t>
      </w:r>
      <w:r w:rsidR="00C95832" w:rsidRPr="00FE5C67">
        <w:rPr>
          <w:lang w:val="en-GB"/>
        </w:rPr>
        <w:t xml:space="preserve"> </w:t>
      </w:r>
      <w:r w:rsidRPr="00FE5C67">
        <w:rPr>
          <w:lang w:val="en-GB"/>
        </w:rPr>
        <w:t>the preparation and implementation of energy systems in sectors</w:t>
      </w:r>
      <w:r w:rsidR="00EB366C" w:rsidRPr="00FE5C67">
        <w:rPr>
          <w:lang w:val="en-GB"/>
        </w:rPr>
        <w:t xml:space="preserve"> prioritized in the CRSAP thereby creating </w:t>
      </w:r>
      <w:r w:rsidRPr="00FE5C67">
        <w:rPr>
          <w:lang w:val="en-GB"/>
        </w:rPr>
        <w:t xml:space="preserve">direct impact </w:t>
      </w:r>
      <w:r w:rsidR="00DB2E56" w:rsidRPr="00FE5C67">
        <w:rPr>
          <w:lang w:val="en-GB"/>
        </w:rPr>
        <w:t xml:space="preserve">among </w:t>
      </w:r>
      <w:r w:rsidRPr="00FE5C67">
        <w:rPr>
          <w:lang w:val="en-GB"/>
        </w:rPr>
        <w:t>small businesses</w:t>
      </w:r>
      <w:r w:rsidR="00C95832" w:rsidRPr="00FE5C67">
        <w:rPr>
          <w:lang w:val="en-GB"/>
        </w:rPr>
        <w:t xml:space="preserve"> and farms, rural communities, and public services (water management). The delivery of tangible benefits to the population is deemed highly relevant </w:t>
      </w:r>
      <w:r w:rsidR="00E97577" w:rsidRPr="00FE5C67">
        <w:rPr>
          <w:lang w:val="en-GB"/>
        </w:rPr>
        <w:t xml:space="preserve">for </w:t>
      </w:r>
      <w:r w:rsidR="00C95832" w:rsidRPr="00FE5C67">
        <w:rPr>
          <w:lang w:val="en-GB"/>
        </w:rPr>
        <w:t>a country in which many people still lack access to basic services, add</w:t>
      </w:r>
      <w:r w:rsidR="00C039FE" w:rsidRPr="00FE5C67">
        <w:rPr>
          <w:lang w:val="en-GB"/>
        </w:rPr>
        <w:t>ing</w:t>
      </w:r>
      <w:r w:rsidR="00C95832" w:rsidRPr="00FE5C67">
        <w:rPr>
          <w:lang w:val="en-GB"/>
        </w:rPr>
        <w:t xml:space="preserve"> legitimacy to the Project. </w:t>
      </w:r>
    </w:p>
    <w:p w14:paraId="18ED5995" w14:textId="056EA284" w:rsidR="00F17725" w:rsidRPr="00FE5C67" w:rsidRDefault="006A0435" w:rsidP="00AB2A83">
      <w:pPr>
        <w:pStyle w:val="GEFFieldtoFillout"/>
        <w:numPr>
          <w:ilvl w:val="0"/>
          <w:numId w:val="42"/>
        </w:numPr>
        <w:ind w:right="420"/>
        <w:jc w:val="both"/>
        <w:rPr>
          <w:lang w:val="en-GB"/>
        </w:rPr>
      </w:pPr>
      <w:r w:rsidRPr="00FE5C67">
        <w:rPr>
          <w:lang w:val="en-GB"/>
        </w:rPr>
        <w:t>The proposed Project is aligned with GEF-6 CCM Program 1</w:t>
      </w:r>
      <w:r w:rsidR="00133EF2" w:rsidRPr="00FE5C67">
        <w:rPr>
          <w:lang w:val="en-GB"/>
        </w:rPr>
        <w:t xml:space="preserve"> “Promote the timely development, demonstration, and financing of low-carbon technologies and mi</w:t>
      </w:r>
      <w:r w:rsidR="000A479D" w:rsidRPr="00FE5C67">
        <w:rPr>
          <w:lang w:val="en-GB"/>
        </w:rPr>
        <w:t>tigation options”, specifically</w:t>
      </w:r>
      <w:r w:rsidR="00133EF2" w:rsidRPr="00FE5C67">
        <w:rPr>
          <w:lang w:val="en-GB"/>
        </w:rPr>
        <w:t xml:space="preserve"> category “b - Acceleration of low emission technology innovation and uptake through demonstration, deployment, and transfer using policies and mechanisms”.</w:t>
      </w:r>
      <w:r w:rsidR="00133EF2" w:rsidRPr="00FE5C67">
        <w:rPr>
          <w:rStyle w:val="FootnoteReference"/>
          <w:lang w:val="en-GB"/>
        </w:rPr>
        <w:footnoteReference w:id="24"/>
      </w:r>
      <w:r w:rsidR="00133EF2" w:rsidRPr="00FE5C67">
        <w:rPr>
          <w:lang w:val="en-GB"/>
        </w:rPr>
        <w:t xml:space="preserve"> </w:t>
      </w:r>
      <w:r w:rsidR="00416A19" w:rsidRPr="00FE5C67">
        <w:rPr>
          <w:lang w:val="en-GB"/>
        </w:rPr>
        <w:t xml:space="preserve"> </w:t>
      </w:r>
      <w:r w:rsidR="00133EF2" w:rsidRPr="00FE5C67">
        <w:rPr>
          <w:lang w:val="en-GB"/>
        </w:rPr>
        <w:t>The Project is structured along three key components</w:t>
      </w:r>
      <w:r w:rsidR="004315EB" w:rsidRPr="00FE5C67">
        <w:rPr>
          <w:lang w:val="en-GB"/>
        </w:rPr>
        <w:t xml:space="preserve"> as described in the next paragraphs</w:t>
      </w:r>
      <w:r w:rsidR="00133EF2" w:rsidRPr="00FE5C67">
        <w:rPr>
          <w:lang w:val="en-GB"/>
        </w:rPr>
        <w:t>:</w:t>
      </w:r>
    </w:p>
    <w:p w14:paraId="64925C44" w14:textId="77777777" w:rsidR="00B404F9" w:rsidRPr="00FE5C67" w:rsidRDefault="00B404F9" w:rsidP="000D59CE">
      <w:pPr>
        <w:pStyle w:val="GEFFieldtoFillout"/>
        <w:ind w:right="420"/>
        <w:rPr>
          <w:lang w:val="en-GB"/>
        </w:rPr>
      </w:pPr>
    </w:p>
    <w:p w14:paraId="5DEA8890" w14:textId="6BC820A6" w:rsidR="00B404F9" w:rsidRPr="00FE5C67" w:rsidRDefault="00B404F9" w:rsidP="000D59CE">
      <w:pPr>
        <w:pStyle w:val="GEFFieldtoFillout"/>
        <w:tabs>
          <w:tab w:val="center" w:pos="4457"/>
        </w:tabs>
        <w:ind w:right="420"/>
        <w:rPr>
          <w:u w:val="single"/>
          <w:lang w:val="en-GB"/>
        </w:rPr>
      </w:pPr>
      <w:r w:rsidRPr="00FE5C67">
        <w:rPr>
          <w:u w:val="single"/>
          <w:lang w:val="en-GB"/>
        </w:rPr>
        <w:t xml:space="preserve">Component I. </w:t>
      </w:r>
      <w:r w:rsidR="00FD1039" w:rsidRPr="00FE5C67">
        <w:rPr>
          <w:u w:val="single"/>
          <w:lang w:val="en-GB"/>
        </w:rPr>
        <w:t>Sustainable business and financing models for low-carbon energy technologies</w:t>
      </w:r>
      <w:r w:rsidRPr="00FE5C67">
        <w:rPr>
          <w:u w:val="single"/>
          <w:lang w:val="en-GB"/>
        </w:rPr>
        <w:t xml:space="preserve">. </w:t>
      </w:r>
    </w:p>
    <w:p w14:paraId="077D1EDB" w14:textId="3DC8FB5A" w:rsidR="004B6775" w:rsidRPr="00FE5C67" w:rsidRDefault="00416A19" w:rsidP="000D59CE">
      <w:pPr>
        <w:pStyle w:val="GEFFieldtoFillout"/>
        <w:tabs>
          <w:tab w:val="center" w:pos="4457"/>
        </w:tabs>
        <w:ind w:right="420"/>
        <w:jc w:val="both"/>
        <w:rPr>
          <w:b/>
          <w:lang w:val="en-GB"/>
        </w:rPr>
      </w:pPr>
      <w:r w:rsidRPr="00FE5C67">
        <w:rPr>
          <w:b/>
          <w:lang w:val="en-GB"/>
        </w:rPr>
        <w:t>Out</w:t>
      </w:r>
      <w:r w:rsidR="00B404F9" w:rsidRPr="00FE5C67">
        <w:rPr>
          <w:b/>
          <w:lang w:val="en-GB"/>
        </w:rPr>
        <w:t>come 1</w:t>
      </w:r>
      <w:r w:rsidR="00B404F9" w:rsidRPr="00FE5C67">
        <w:rPr>
          <w:i/>
          <w:lang w:val="en-GB"/>
        </w:rPr>
        <w:t xml:space="preserve">. </w:t>
      </w:r>
      <w:r w:rsidR="00FD1039" w:rsidRPr="00FE5C67">
        <w:rPr>
          <w:b/>
          <w:i/>
          <w:lang w:val="en-GB"/>
        </w:rPr>
        <w:t>The feasibility of low-carbon energy investments has been enhanced through innovative business and financing models reducing project risks</w:t>
      </w:r>
      <w:r w:rsidR="00B05679" w:rsidRPr="00FE5C67">
        <w:rPr>
          <w:b/>
          <w:i/>
          <w:lang w:val="en-GB"/>
        </w:rPr>
        <w:t xml:space="preserve"> (GE</w:t>
      </w:r>
      <w:r w:rsidR="00E66D5F" w:rsidRPr="00FE5C67">
        <w:rPr>
          <w:b/>
          <w:i/>
          <w:lang w:val="en-GB"/>
        </w:rPr>
        <w:t>F: US$ 250,000; cofinance: US$ 4</w:t>
      </w:r>
      <w:r w:rsidR="00B05679" w:rsidRPr="00FE5C67">
        <w:rPr>
          <w:b/>
          <w:i/>
          <w:lang w:val="en-GB"/>
        </w:rPr>
        <w:t>50,000)</w:t>
      </w:r>
      <w:r w:rsidR="00B404F9" w:rsidRPr="00FE5C67">
        <w:rPr>
          <w:b/>
          <w:i/>
          <w:lang w:val="en-GB"/>
        </w:rPr>
        <w:t>.</w:t>
      </w:r>
      <w:r w:rsidR="00E24077" w:rsidRPr="00FE5C67">
        <w:rPr>
          <w:rStyle w:val="FootnoteReference"/>
          <w:sz w:val="20"/>
          <w:szCs w:val="20"/>
          <w:lang w:val="en-GB"/>
        </w:rPr>
        <w:t xml:space="preserve"> </w:t>
      </w:r>
      <w:r w:rsidR="00E24077" w:rsidRPr="00FE5C67">
        <w:rPr>
          <w:rStyle w:val="FootnoteReference"/>
          <w:sz w:val="20"/>
          <w:szCs w:val="20"/>
          <w:lang w:val="en-GB"/>
        </w:rPr>
        <w:footnoteReference w:id="25"/>
      </w:r>
    </w:p>
    <w:p w14:paraId="448A4867" w14:textId="77777777" w:rsidR="00A42A36" w:rsidRPr="00FE5C67" w:rsidRDefault="00055D5D" w:rsidP="00A42A36">
      <w:pPr>
        <w:pStyle w:val="GEFFieldtoFillout"/>
        <w:numPr>
          <w:ilvl w:val="0"/>
          <w:numId w:val="42"/>
        </w:numPr>
        <w:ind w:right="420"/>
        <w:jc w:val="both"/>
        <w:rPr>
          <w:lang w:val="en-GB"/>
        </w:rPr>
      </w:pPr>
      <w:r w:rsidRPr="00FE5C67">
        <w:rPr>
          <w:lang w:val="en-GB"/>
        </w:rPr>
        <w:t xml:space="preserve">This component </w:t>
      </w:r>
      <w:r w:rsidR="00B81CD3" w:rsidRPr="00FE5C67">
        <w:rPr>
          <w:lang w:val="en-GB"/>
        </w:rPr>
        <w:t xml:space="preserve">aims to widen the options for investment and operation of renewable energy and energy efficiency systems by designing innovative business and financing models. Innovative business and contracting models include energy performance contracting (ECP), arrangements based on revised roles and responsibilities </w:t>
      </w:r>
      <w:r w:rsidR="00B81CD3" w:rsidRPr="00FE5C67">
        <w:rPr>
          <w:lang w:val="en-GB"/>
        </w:rPr>
        <w:lastRenderedPageBreak/>
        <w:t>for project ownership and operation (such as build-own-operate-transfer – BOOT) and financial lease. The introduction of such schemes would be a major step forward for Guyana to attract private businesses to invest in RE and EE technologies in Guyana.</w:t>
      </w:r>
      <w:r w:rsidR="00A42A36" w:rsidRPr="00FE5C67">
        <w:rPr>
          <w:lang w:val="en-GB"/>
        </w:rPr>
        <w:t xml:space="preserve"> G</w:t>
      </w:r>
      <w:r w:rsidR="00B81CD3" w:rsidRPr="00FE5C67">
        <w:rPr>
          <w:lang w:val="en-GB"/>
        </w:rPr>
        <w:t xml:space="preserve">uidelines, </w:t>
      </w:r>
      <w:r w:rsidR="00A42A36" w:rsidRPr="00FE5C67">
        <w:rPr>
          <w:lang w:val="en-GB"/>
        </w:rPr>
        <w:t xml:space="preserve">manuals and model contracts will be delivered for outreach to key stakeholders. </w:t>
      </w:r>
    </w:p>
    <w:p w14:paraId="1A08913A" w14:textId="495B4ACF" w:rsidR="00055D5D" w:rsidRPr="00FE5C67" w:rsidRDefault="00A42A36" w:rsidP="00A42A36">
      <w:pPr>
        <w:pStyle w:val="GEFFieldtoFillout"/>
        <w:numPr>
          <w:ilvl w:val="0"/>
          <w:numId w:val="42"/>
        </w:numPr>
        <w:ind w:right="420"/>
        <w:jc w:val="both"/>
        <w:rPr>
          <w:lang w:val="en-GB"/>
        </w:rPr>
      </w:pPr>
      <w:r w:rsidRPr="00FE5C67">
        <w:rPr>
          <w:lang w:val="en-GB"/>
        </w:rPr>
        <w:t xml:space="preserve">This component will further strengthen the technical and commercial </w:t>
      </w:r>
      <w:r w:rsidR="00055D5D" w:rsidRPr="00FE5C67">
        <w:rPr>
          <w:lang w:val="en-GB"/>
        </w:rPr>
        <w:t xml:space="preserve">skills of </w:t>
      </w:r>
      <w:r w:rsidRPr="00FE5C67">
        <w:rPr>
          <w:lang w:val="en-GB"/>
        </w:rPr>
        <w:t xml:space="preserve">agents along the </w:t>
      </w:r>
      <w:r w:rsidR="00055D5D" w:rsidRPr="00FE5C67">
        <w:rPr>
          <w:lang w:val="en-GB"/>
        </w:rPr>
        <w:t>delivery chain for low-emission energy systems</w:t>
      </w:r>
      <w:r w:rsidRPr="00FE5C67">
        <w:rPr>
          <w:lang w:val="en-GB"/>
        </w:rPr>
        <w:t xml:space="preserve"> including suppliers, project developers, and businesses and institutions in the prioritized sectors</w:t>
      </w:r>
      <w:r w:rsidR="00055D5D" w:rsidRPr="00FE5C67">
        <w:rPr>
          <w:lang w:val="en-GB"/>
        </w:rPr>
        <w:t xml:space="preserve">. </w:t>
      </w:r>
      <w:r w:rsidR="00DB26AE" w:rsidRPr="00FE5C67">
        <w:rPr>
          <w:lang w:val="en-GB"/>
        </w:rPr>
        <w:t>T</w:t>
      </w:r>
      <w:r w:rsidR="00055D5D" w:rsidRPr="00FE5C67">
        <w:rPr>
          <w:lang w:val="en-GB"/>
        </w:rPr>
        <w:t xml:space="preserve">he supply chain </w:t>
      </w:r>
      <w:r w:rsidRPr="00FE5C67">
        <w:rPr>
          <w:lang w:val="en-GB"/>
        </w:rPr>
        <w:t xml:space="preserve">for RE and EE technologies </w:t>
      </w:r>
      <w:r w:rsidR="00055D5D" w:rsidRPr="00FE5C67">
        <w:rPr>
          <w:lang w:val="en-GB"/>
        </w:rPr>
        <w:t xml:space="preserve">is </w:t>
      </w:r>
      <w:r w:rsidRPr="00FE5C67">
        <w:rPr>
          <w:lang w:val="en-GB"/>
        </w:rPr>
        <w:t xml:space="preserve">still </w:t>
      </w:r>
      <w:r w:rsidR="00055D5D" w:rsidRPr="00FE5C67">
        <w:rPr>
          <w:lang w:val="en-GB"/>
        </w:rPr>
        <w:t xml:space="preserve">poorly </w:t>
      </w:r>
      <w:r w:rsidRPr="00FE5C67">
        <w:rPr>
          <w:lang w:val="en-GB"/>
        </w:rPr>
        <w:t xml:space="preserve">articulated </w:t>
      </w:r>
      <w:r w:rsidR="00055D5D" w:rsidRPr="00FE5C67">
        <w:rPr>
          <w:lang w:val="en-GB"/>
        </w:rPr>
        <w:t>in Guyana. In spite of Guyana´s small population, there is a substantial latent market for energy efficient appliances (lighting, electric motors and pumps) and small-scale renewable energy systems (including solar panels and solar water heaters). Payback times can be short given the high energy costs. The PPG will explore the possibility for a certification scheme for technicians that have demonstrated their skills in association with relevant stakeholders.</w:t>
      </w:r>
    </w:p>
    <w:p w14:paraId="3BDC7649" w14:textId="082B3CE7" w:rsidR="009F4F01" w:rsidRPr="00FE5C67" w:rsidRDefault="00B73661" w:rsidP="00B62F38">
      <w:pPr>
        <w:pStyle w:val="GEFFieldtoFillout"/>
        <w:numPr>
          <w:ilvl w:val="0"/>
          <w:numId w:val="42"/>
        </w:numPr>
        <w:ind w:right="420"/>
        <w:jc w:val="both"/>
        <w:rPr>
          <w:lang w:val="en-GB"/>
        </w:rPr>
      </w:pPr>
      <w:r w:rsidRPr="00FE5C67">
        <w:rPr>
          <w:lang w:val="en-GB"/>
        </w:rPr>
        <w:t>Indicatively, the following set of outputs has been identified under this component:</w:t>
      </w:r>
      <w:r w:rsidR="00E24077" w:rsidRPr="00FE5C67">
        <w:rPr>
          <w:lang w:val="en-GB"/>
        </w:rPr>
        <w:t xml:space="preserve"> </w:t>
      </w:r>
    </w:p>
    <w:p w14:paraId="6C3439BB" w14:textId="7AAEE1A4" w:rsidR="004B6775" w:rsidRPr="00FE5C67" w:rsidRDefault="002A3D41" w:rsidP="00B73661">
      <w:pPr>
        <w:pStyle w:val="GEFFieldtoFillout"/>
        <w:tabs>
          <w:tab w:val="center" w:pos="4457"/>
        </w:tabs>
        <w:ind w:left="-567" w:right="420"/>
        <w:jc w:val="both"/>
        <w:rPr>
          <w:lang w:val="en-GB"/>
        </w:rPr>
      </w:pPr>
      <w:r w:rsidRPr="00FE5C67">
        <w:rPr>
          <w:lang w:val="en-GB"/>
        </w:rPr>
        <w:tab/>
      </w:r>
      <w:r w:rsidR="00142CB7" w:rsidRPr="00FE5C67">
        <w:rPr>
          <w:lang w:val="en-GB"/>
        </w:rPr>
        <w:t xml:space="preserve">1.1 </w:t>
      </w:r>
      <w:r w:rsidR="00FD1039" w:rsidRPr="00FE5C67">
        <w:rPr>
          <w:lang w:val="en-GB"/>
        </w:rPr>
        <w:t>Identification and detailing of innovative business and financing modalities for low-carbon energy investments in prioritized sectors</w:t>
      </w:r>
      <w:r w:rsidR="00257B23" w:rsidRPr="00FE5C67">
        <w:rPr>
          <w:lang w:val="en-GB"/>
        </w:rPr>
        <w:t xml:space="preserve">; </w:t>
      </w:r>
    </w:p>
    <w:p w14:paraId="48D426FD" w14:textId="1F687859" w:rsidR="004B6775" w:rsidRPr="00FE5C67" w:rsidRDefault="004B6775" w:rsidP="00B73661">
      <w:pPr>
        <w:pStyle w:val="GEFFieldtoFillout"/>
        <w:tabs>
          <w:tab w:val="center" w:pos="4457"/>
        </w:tabs>
        <w:ind w:left="-567" w:right="420"/>
        <w:jc w:val="both"/>
        <w:rPr>
          <w:lang w:val="en-GB"/>
        </w:rPr>
      </w:pPr>
      <w:r w:rsidRPr="00FE5C67">
        <w:rPr>
          <w:lang w:val="en-GB"/>
        </w:rPr>
        <w:t>1.2</w:t>
      </w:r>
      <w:r w:rsidR="00D9393F" w:rsidRPr="00FE5C67">
        <w:rPr>
          <w:lang w:val="en-GB"/>
        </w:rPr>
        <w:t> </w:t>
      </w:r>
      <w:r w:rsidR="00FD1039" w:rsidRPr="00FE5C67">
        <w:rPr>
          <w:lang w:val="en-GB"/>
        </w:rPr>
        <w:t>Delivery of manuals and model contracts for the application of innovative business and financing modalities in public and private sectors</w:t>
      </w:r>
      <w:r w:rsidR="00D9393F" w:rsidRPr="00FE5C67">
        <w:rPr>
          <w:lang w:val="en-GB"/>
        </w:rPr>
        <w:t xml:space="preserve">; </w:t>
      </w:r>
      <w:r w:rsidR="00FD1039" w:rsidRPr="00FE5C67">
        <w:rPr>
          <w:lang w:val="en-GB"/>
        </w:rPr>
        <w:t>and:</w:t>
      </w:r>
    </w:p>
    <w:p w14:paraId="4D89D5D0" w14:textId="228414A6" w:rsidR="009F4F01" w:rsidRPr="00FE5C67" w:rsidRDefault="00A37680" w:rsidP="00FD1039">
      <w:pPr>
        <w:pStyle w:val="GEFFieldtoFillout"/>
        <w:tabs>
          <w:tab w:val="center" w:pos="4457"/>
        </w:tabs>
        <w:ind w:left="-567" w:right="420"/>
        <w:jc w:val="both"/>
        <w:rPr>
          <w:lang w:val="en-GB"/>
        </w:rPr>
      </w:pPr>
      <w:r w:rsidRPr="00FE5C67">
        <w:rPr>
          <w:lang w:val="en-GB"/>
        </w:rPr>
        <w:t>1.3</w:t>
      </w:r>
      <w:r w:rsidR="0056699B" w:rsidRPr="00FE5C67">
        <w:rPr>
          <w:lang w:val="en-GB"/>
        </w:rPr>
        <w:t xml:space="preserve"> </w:t>
      </w:r>
      <w:r w:rsidR="00FD1039" w:rsidRPr="00FE5C67">
        <w:rPr>
          <w:lang w:val="en-GB"/>
        </w:rPr>
        <w:t>Strengthening of technical and commercial skills of contractors, installation companies and suppliers of renewable energy systems and energy- efficient equipment.</w:t>
      </w:r>
    </w:p>
    <w:p w14:paraId="6E4A49C7" w14:textId="77777777" w:rsidR="005909CB" w:rsidRPr="00FE5C67" w:rsidRDefault="005909CB" w:rsidP="000D59CE">
      <w:pPr>
        <w:pStyle w:val="GEFFieldtoFillout"/>
        <w:ind w:right="420"/>
        <w:rPr>
          <w:lang w:val="en-GB"/>
        </w:rPr>
      </w:pPr>
    </w:p>
    <w:p w14:paraId="32FD4823" w14:textId="7456C5CF" w:rsidR="00B404F9" w:rsidRPr="00FE5C67" w:rsidRDefault="00B404F9" w:rsidP="000D59CE">
      <w:pPr>
        <w:pStyle w:val="GEFFieldtoFillout"/>
        <w:ind w:right="420"/>
        <w:rPr>
          <w:u w:val="single"/>
          <w:lang w:val="en-GB"/>
        </w:rPr>
      </w:pPr>
      <w:r w:rsidRPr="00FE5C67">
        <w:rPr>
          <w:u w:val="single"/>
          <w:lang w:val="en-GB"/>
        </w:rPr>
        <w:t xml:space="preserve">Component II. </w:t>
      </w:r>
      <w:r w:rsidR="00FD1039" w:rsidRPr="00FE5C67">
        <w:rPr>
          <w:u w:val="single"/>
          <w:lang w:val="en-GB"/>
        </w:rPr>
        <w:t>Policy framework and institutional capacities</w:t>
      </w:r>
      <w:r w:rsidRPr="00FE5C67">
        <w:rPr>
          <w:u w:val="single"/>
          <w:lang w:val="en-GB"/>
        </w:rPr>
        <w:t>.</w:t>
      </w:r>
    </w:p>
    <w:p w14:paraId="2B72967D" w14:textId="7AAEF542" w:rsidR="00055D5D" w:rsidRPr="00FE5C67" w:rsidRDefault="00416A19" w:rsidP="00DB26AE">
      <w:pPr>
        <w:pStyle w:val="GEFFieldtoFillout"/>
        <w:ind w:right="420"/>
        <w:jc w:val="both"/>
        <w:rPr>
          <w:lang w:val="en-GB"/>
        </w:rPr>
      </w:pPr>
      <w:r w:rsidRPr="00FE5C67">
        <w:rPr>
          <w:b/>
          <w:lang w:val="en-GB"/>
        </w:rPr>
        <w:t xml:space="preserve">Outcome </w:t>
      </w:r>
      <w:r w:rsidR="00B404F9" w:rsidRPr="00FE5C67">
        <w:rPr>
          <w:b/>
          <w:lang w:val="en-GB"/>
        </w:rPr>
        <w:t>2.</w:t>
      </w:r>
      <w:r w:rsidR="00B404F9" w:rsidRPr="00FE5C67">
        <w:rPr>
          <w:lang w:val="en-GB"/>
        </w:rPr>
        <w:t xml:space="preserve"> </w:t>
      </w:r>
      <w:r w:rsidR="0051347D" w:rsidRPr="00FE5C67">
        <w:rPr>
          <w:lang w:val="en-GB"/>
        </w:rPr>
        <w:t xml:space="preserve"> </w:t>
      </w:r>
      <w:r w:rsidR="00FD1039" w:rsidRPr="00FE5C67">
        <w:rPr>
          <w:b/>
          <w:i/>
          <w:lang w:val="en-GB"/>
        </w:rPr>
        <w:t>Policy instruments and institutional capacities for implementing low-carbon energy technologies in prioritized economic sectors, have been strengthened</w:t>
      </w:r>
      <w:r w:rsidR="005D0A77" w:rsidRPr="00FE5C67">
        <w:rPr>
          <w:b/>
          <w:i/>
          <w:lang w:val="en-GB"/>
        </w:rPr>
        <w:t xml:space="preserve"> (GEF: US$ 2</w:t>
      </w:r>
      <w:r w:rsidR="00B05679" w:rsidRPr="00FE5C67">
        <w:rPr>
          <w:b/>
          <w:i/>
          <w:lang w:val="en-GB"/>
        </w:rPr>
        <w:t xml:space="preserve">00,000; cofinance: </w:t>
      </w:r>
      <w:r w:rsidR="00E66D5F" w:rsidRPr="00FE5C67">
        <w:rPr>
          <w:b/>
          <w:i/>
          <w:lang w:val="en-GB"/>
        </w:rPr>
        <w:t>US$ </w:t>
      </w:r>
      <w:r w:rsidR="005D0A77" w:rsidRPr="00FE5C67">
        <w:rPr>
          <w:b/>
          <w:i/>
          <w:lang w:val="en-GB"/>
        </w:rPr>
        <w:t>4</w:t>
      </w:r>
      <w:r w:rsidR="00E66D5F" w:rsidRPr="00FE5C67">
        <w:rPr>
          <w:b/>
          <w:i/>
          <w:lang w:val="en-GB"/>
        </w:rPr>
        <w:t>5</w:t>
      </w:r>
      <w:r w:rsidR="00B05679" w:rsidRPr="00FE5C67">
        <w:rPr>
          <w:b/>
          <w:i/>
          <w:lang w:val="en-GB"/>
        </w:rPr>
        <w:t>0,000)</w:t>
      </w:r>
      <w:r w:rsidR="008350E0" w:rsidRPr="00FE5C67">
        <w:rPr>
          <w:b/>
          <w:i/>
          <w:lang w:val="en-GB"/>
        </w:rPr>
        <w:t xml:space="preserve">. </w:t>
      </w:r>
    </w:p>
    <w:p w14:paraId="08E4CF78" w14:textId="0908FF0C" w:rsidR="00055D5D" w:rsidRPr="00FE5C67" w:rsidRDefault="00055D5D" w:rsidP="004D3288">
      <w:pPr>
        <w:pStyle w:val="GEFFieldtoFillout"/>
        <w:numPr>
          <w:ilvl w:val="0"/>
          <w:numId w:val="42"/>
        </w:numPr>
        <w:ind w:right="420"/>
        <w:jc w:val="both"/>
        <w:rPr>
          <w:lang w:val="en-GB"/>
        </w:rPr>
      </w:pPr>
      <w:r w:rsidRPr="00FE5C67">
        <w:rPr>
          <w:lang w:val="en-GB"/>
        </w:rPr>
        <w:t xml:space="preserve">The objective of this project component is to mainstream low-emission energy technologies into </w:t>
      </w:r>
      <w:r w:rsidR="00DB26AE" w:rsidRPr="00FE5C67">
        <w:rPr>
          <w:lang w:val="en-GB"/>
        </w:rPr>
        <w:t>public sector policy instruments and procurement mechanisms</w:t>
      </w:r>
      <w:r w:rsidRPr="00FE5C67">
        <w:rPr>
          <w:lang w:val="en-GB"/>
        </w:rPr>
        <w:t xml:space="preserve">. </w:t>
      </w:r>
      <w:r w:rsidR="00DB26AE" w:rsidRPr="00FE5C67">
        <w:rPr>
          <w:lang w:val="en-GB"/>
        </w:rPr>
        <w:t xml:space="preserve">Building upon </w:t>
      </w:r>
      <w:r w:rsidRPr="00FE5C67">
        <w:rPr>
          <w:lang w:val="en-GB"/>
        </w:rPr>
        <w:t xml:space="preserve">Guyana´s </w:t>
      </w:r>
      <w:r w:rsidR="00DB26AE" w:rsidRPr="00FE5C67">
        <w:rPr>
          <w:lang w:val="en-GB"/>
        </w:rPr>
        <w:t xml:space="preserve">(draft) </w:t>
      </w:r>
      <w:r w:rsidRPr="00FE5C67">
        <w:rPr>
          <w:lang w:val="en-GB"/>
        </w:rPr>
        <w:t>Climate Resilient Strategy and Action Plan (CRSAP)</w:t>
      </w:r>
      <w:r w:rsidR="008B33C1" w:rsidRPr="00FE5C67">
        <w:rPr>
          <w:lang w:val="en-GB"/>
        </w:rPr>
        <w:t xml:space="preserve"> and the Low-carbon Development Strategy (LCDS), the Project aims to formalize and implement a financing window to access climate funding for low-emission energy technologies. </w:t>
      </w:r>
      <w:r w:rsidR="000B4B6C" w:rsidRPr="00FE5C67">
        <w:rPr>
          <w:lang w:val="en-GB"/>
        </w:rPr>
        <w:t xml:space="preserve">The prioritization of energy </w:t>
      </w:r>
      <w:r w:rsidR="008B33C1" w:rsidRPr="00FE5C67">
        <w:rPr>
          <w:lang w:val="en-GB"/>
        </w:rPr>
        <w:t>interventions</w:t>
      </w:r>
      <w:r w:rsidR="000B4B6C" w:rsidRPr="00FE5C67">
        <w:rPr>
          <w:lang w:val="en-GB"/>
        </w:rPr>
        <w:t>, technologies, and beneficiary groups, will be aligned with the accents set by the (planned) sectoral GHG mitigation plans. A</w:t>
      </w:r>
      <w:r w:rsidRPr="00FE5C67">
        <w:rPr>
          <w:lang w:val="en-GB"/>
        </w:rPr>
        <w:t>s such</w:t>
      </w:r>
      <w:r w:rsidR="000B4B6C" w:rsidRPr="00FE5C67">
        <w:rPr>
          <w:lang w:val="en-GB"/>
        </w:rPr>
        <w:t xml:space="preserve">, the Project will </w:t>
      </w:r>
      <w:r w:rsidRPr="00FE5C67">
        <w:rPr>
          <w:lang w:val="en-GB"/>
        </w:rPr>
        <w:t xml:space="preserve">contribute to the operationalization of the CRSAP. </w:t>
      </w:r>
    </w:p>
    <w:p w14:paraId="3ABA4A04" w14:textId="20BBE83C" w:rsidR="000B4B6C" w:rsidRPr="00FE5C67" w:rsidRDefault="000B4B6C" w:rsidP="004A2497">
      <w:pPr>
        <w:pStyle w:val="GEFFieldtoFillout"/>
        <w:numPr>
          <w:ilvl w:val="0"/>
          <w:numId w:val="42"/>
        </w:numPr>
        <w:ind w:right="420"/>
        <w:jc w:val="both"/>
        <w:rPr>
          <w:lang w:val="en-GB"/>
        </w:rPr>
      </w:pPr>
      <w:r w:rsidRPr="00FE5C67">
        <w:rPr>
          <w:lang w:val="en-GB"/>
        </w:rPr>
        <w:t xml:space="preserve">The lack of energy policy in Guyana is an overarching barrier affecting the deployment of the formal energy sector as well as the transition of energy generation and consumption towards a low-carbon, climate-resilient energy infrastructure. </w:t>
      </w:r>
      <w:r w:rsidR="00A4430B" w:rsidRPr="00FE5C67">
        <w:rPr>
          <w:lang w:val="en-GB"/>
        </w:rPr>
        <w:t xml:space="preserve">Government ownership to address this barrier has increased, offering an </w:t>
      </w:r>
      <w:r w:rsidRPr="00FE5C67">
        <w:rPr>
          <w:lang w:val="en-GB"/>
        </w:rPr>
        <w:t xml:space="preserve">opportunity </w:t>
      </w:r>
      <w:r w:rsidR="00A4430B" w:rsidRPr="00FE5C67">
        <w:rPr>
          <w:lang w:val="en-GB"/>
        </w:rPr>
        <w:t xml:space="preserve">for the Project to enhance momentum and facilitate the process. </w:t>
      </w:r>
      <w:r w:rsidRPr="00FE5C67">
        <w:rPr>
          <w:lang w:val="en-GB"/>
        </w:rPr>
        <w:t>The feasibility of deliv</w:t>
      </w:r>
      <w:r w:rsidR="00A4430B" w:rsidRPr="00FE5C67">
        <w:rPr>
          <w:lang w:val="en-GB"/>
        </w:rPr>
        <w:t>ering an energy sector strategy</w:t>
      </w:r>
      <w:r w:rsidRPr="00FE5C67">
        <w:rPr>
          <w:lang w:val="en-GB"/>
        </w:rPr>
        <w:t xml:space="preserve"> will be carefully assessed during the PPG; this will include engaging with other agencies and multilaterals support</w:t>
      </w:r>
      <w:r w:rsidR="00A4430B" w:rsidRPr="00FE5C67">
        <w:rPr>
          <w:lang w:val="en-GB"/>
        </w:rPr>
        <w:t>ing Guyana’s energy sector. The</w:t>
      </w:r>
      <w:r w:rsidRPr="00FE5C67">
        <w:rPr>
          <w:lang w:val="en-GB"/>
        </w:rPr>
        <w:t xml:space="preserve"> Project would focus on the integration of distributed low-emission energy technologies into the energy strategy</w:t>
      </w:r>
      <w:r w:rsidR="00A4430B" w:rsidRPr="00FE5C67">
        <w:rPr>
          <w:lang w:val="en-GB"/>
        </w:rPr>
        <w:t xml:space="preserve"> envisage under the baseline</w:t>
      </w:r>
      <w:r w:rsidRPr="00FE5C67">
        <w:rPr>
          <w:lang w:val="en-GB"/>
        </w:rPr>
        <w:t>.</w:t>
      </w:r>
    </w:p>
    <w:p w14:paraId="6603F2CE" w14:textId="0C16A670" w:rsidR="00055D5D" w:rsidRPr="00FE5C67" w:rsidRDefault="00A4430B" w:rsidP="00645339">
      <w:pPr>
        <w:pStyle w:val="GEFFieldtoFillout"/>
        <w:numPr>
          <w:ilvl w:val="0"/>
          <w:numId w:val="42"/>
        </w:numPr>
        <w:ind w:right="420"/>
        <w:jc w:val="both"/>
        <w:rPr>
          <w:lang w:val="en-GB"/>
        </w:rPr>
      </w:pPr>
      <w:r w:rsidRPr="00FE5C67">
        <w:rPr>
          <w:lang w:val="en-GB"/>
        </w:rPr>
        <w:t xml:space="preserve">As part of the project exit strategy, the Project will anchor RE and EE technologies into public procurement for prioritized sectors, including health and water management by </w:t>
      </w:r>
      <w:r w:rsidR="00645339" w:rsidRPr="00FE5C67">
        <w:rPr>
          <w:lang w:val="en-GB"/>
        </w:rPr>
        <w:t xml:space="preserve">providing technical and financial criteria and guidelines or formal instructions endorsing </w:t>
      </w:r>
      <w:r w:rsidR="00645339" w:rsidRPr="00FE5C67">
        <w:t xml:space="preserve">their </w:t>
      </w:r>
      <w:r w:rsidR="00645339" w:rsidRPr="00FE5C67">
        <w:rPr>
          <w:lang w:val="en-GB"/>
        </w:rPr>
        <w:t>application</w:t>
      </w:r>
      <w:r w:rsidRPr="00FE5C67">
        <w:rPr>
          <w:lang w:val="en-GB"/>
        </w:rPr>
        <w:t>. K</w:t>
      </w:r>
      <w:r w:rsidR="00DB26AE" w:rsidRPr="00FE5C67">
        <w:rPr>
          <w:lang w:val="en-GB"/>
        </w:rPr>
        <w:t xml:space="preserve">ey staff in public agencies will be trained to acquire relevant knowledge of technical and financial aspects of technologies, their field of application and benefits, and the conditions that need to be in place for sustainability. </w:t>
      </w:r>
      <w:r w:rsidR="00645339" w:rsidRPr="00FE5C67">
        <w:rPr>
          <w:lang w:val="en-GB"/>
        </w:rPr>
        <w:t xml:space="preserve">Promotion and awareness are transversal themes contributing to the effectiveness of the Project and will address public officeres, sector organizations, private enterprises and other stakeholders, including the financial sector. </w:t>
      </w:r>
    </w:p>
    <w:p w14:paraId="735C532C" w14:textId="09A9DC10" w:rsidR="00142CB7" w:rsidRPr="00FE5C67" w:rsidRDefault="0083082B" w:rsidP="00FF6AE8">
      <w:pPr>
        <w:pStyle w:val="GEFFieldtoFillout"/>
        <w:numPr>
          <w:ilvl w:val="0"/>
          <w:numId w:val="42"/>
        </w:numPr>
        <w:ind w:right="420"/>
        <w:jc w:val="both"/>
        <w:rPr>
          <w:lang w:val="en-GB"/>
        </w:rPr>
      </w:pPr>
      <w:r w:rsidRPr="00FE5C67">
        <w:rPr>
          <w:lang w:val="en-GB"/>
        </w:rPr>
        <w:t>The following outputs are proposed under this component:</w:t>
      </w:r>
    </w:p>
    <w:p w14:paraId="5C954BD4" w14:textId="54775CD1" w:rsidR="000D59CE" w:rsidRPr="00FE5C67" w:rsidRDefault="000D59CE" w:rsidP="0083082B">
      <w:pPr>
        <w:pStyle w:val="GEFFieldtoFillout"/>
        <w:ind w:left="-567" w:right="420"/>
        <w:jc w:val="both"/>
        <w:rPr>
          <w:lang w:val="en-GB"/>
        </w:rPr>
      </w:pPr>
      <w:r w:rsidRPr="00FE5C67">
        <w:rPr>
          <w:lang w:val="en-GB"/>
        </w:rPr>
        <w:t>2.1</w:t>
      </w:r>
      <w:r w:rsidR="00463821" w:rsidRPr="00FE5C67">
        <w:rPr>
          <w:lang w:val="en-GB"/>
        </w:rPr>
        <w:t xml:space="preserve"> </w:t>
      </w:r>
      <w:r w:rsidR="00FD1039" w:rsidRPr="00FE5C67">
        <w:rPr>
          <w:lang w:val="en-GB"/>
        </w:rPr>
        <w:t>Preparation of a low-emission energy strategy for Guyana, including targets for energy efficiency and adoption of renewable energy technologies</w:t>
      </w:r>
      <w:r w:rsidR="008350E0" w:rsidRPr="00FE5C67">
        <w:rPr>
          <w:lang w:val="en-GB"/>
        </w:rPr>
        <w:t>;</w:t>
      </w:r>
    </w:p>
    <w:p w14:paraId="3A57FE74" w14:textId="30445B75" w:rsidR="000D59CE" w:rsidRPr="00FE5C67" w:rsidRDefault="006A2DB0" w:rsidP="00B05679">
      <w:pPr>
        <w:pStyle w:val="GEFFieldtoFillout"/>
        <w:ind w:left="-567" w:right="420"/>
        <w:jc w:val="both"/>
        <w:rPr>
          <w:lang w:val="en-GB"/>
        </w:rPr>
      </w:pPr>
      <w:r w:rsidRPr="00FE5C67">
        <w:rPr>
          <w:lang w:val="en-GB"/>
        </w:rPr>
        <w:t>2.2</w:t>
      </w:r>
      <w:r w:rsidR="00F616D8" w:rsidRPr="00FE5C67">
        <w:rPr>
          <w:lang w:val="en-GB"/>
        </w:rPr>
        <w:t> </w:t>
      </w:r>
      <w:r w:rsidR="00FD1039" w:rsidRPr="00FE5C67">
        <w:rPr>
          <w:lang w:val="en-GB"/>
        </w:rPr>
        <w:t>Implementation of financing window for low-carbon energy technologies under sectoral climate change mitigation plans in prioritized economic sectors</w:t>
      </w:r>
      <w:r w:rsidR="000D59CE" w:rsidRPr="00FE5C67">
        <w:rPr>
          <w:lang w:val="en-GB"/>
        </w:rPr>
        <w:t xml:space="preserve">; </w:t>
      </w:r>
    </w:p>
    <w:p w14:paraId="2D0E70EF" w14:textId="2D684289" w:rsidR="000D59CE" w:rsidRPr="00FE5C67" w:rsidRDefault="006A2DB0" w:rsidP="00B05679">
      <w:pPr>
        <w:pStyle w:val="GEFFieldtoFillout"/>
        <w:ind w:left="-567" w:right="420"/>
        <w:jc w:val="both"/>
        <w:rPr>
          <w:lang w:val="en-GB"/>
        </w:rPr>
      </w:pPr>
      <w:r w:rsidRPr="00FE5C67">
        <w:rPr>
          <w:lang w:val="en-GB"/>
        </w:rPr>
        <w:lastRenderedPageBreak/>
        <w:t>2.3</w:t>
      </w:r>
      <w:r w:rsidR="004529FF" w:rsidRPr="00FE5C67">
        <w:rPr>
          <w:lang w:val="en-GB"/>
        </w:rPr>
        <w:t xml:space="preserve"> </w:t>
      </w:r>
      <w:r w:rsidR="00FD1039" w:rsidRPr="00FE5C67">
        <w:rPr>
          <w:lang w:val="en-GB"/>
        </w:rPr>
        <w:t>Mainstreaming of low-carbon energy technologies into procurement mechanisms of the public sector</w:t>
      </w:r>
      <w:r w:rsidR="00F616D8" w:rsidRPr="00FE5C67">
        <w:rPr>
          <w:lang w:val="en-GB"/>
        </w:rPr>
        <w:t xml:space="preserve">; and </w:t>
      </w:r>
    </w:p>
    <w:p w14:paraId="5F5A7F2C" w14:textId="5BFBD780" w:rsidR="00055D5D" w:rsidRPr="00FE5C67" w:rsidRDefault="00F616D8" w:rsidP="00645339">
      <w:pPr>
        <w:pStyle w:val="GEFFieldtoFillout"/>
        <w:ind w:left="-567" w:right="420"/>
        <w:jc w:val="both"/>
        <w:rPr>
          <w:lang w:val="en-GB"/>
        </w:rPr>
      </w:pPr>
      <w:r w:rsidRPr="00FE5C67">
        <w:rPr>
          <w:lang w:val="en-GB"/>
        </w:rPr>
        <w:t>2.</w:t>
      </w:r>
      <w:r w:rsidR="006A2DB0" w:rsidRPr="00FE5C67">
        <w:rPr>
          <w:lang w:val="en-GB"/>
        </w:rPr>
        <w:t>4</w:t>
      </w:r>
      <w:r w:rsidRPr="00FE5C67">
        <w:rPr>
          <w:lang w:val="en-GB"/>
        </w:rPr>
        <w:t> </w:t>
      </w:r>
      <w:r w:rsidR="00FD1039" w:rsidRPr="00FE5C67">
        <w:rPr>
          <w:lang w:val="en-GB"/>
        </w:rPr>
        <w:t>Promotion of renewable energies and energy efficiency among public officers, sector organizations, private enterprises and other stakeholders</w:t>
      </w:r>
      <w:r w:rsidR="006A2DB0" w:rsidRPr="00FE5C67">
        <w:rPr>
          <w:lang w:val="en-GB"/>
        </w:rPr>
        <w:t>.</w:t>
      </w:r>
      <w:r w:rsidR="004529FF" w:rsidRPr="00FE5C67">
        <w:rPr>
          <w:lang w:val="en-GB"/>
        </w:rPr>
        <w:t xml:space="preserve"> </w:t>
      </w:r>
    </w:p>
    <w:p w14:paraId="595237CB" w14:textId="77777777" w:rsidR="00841A85" w:rsidRPr="00FE5C67" w:rsidRDefault="00841A85" w:rsidP="000D59CE">
      <w:pPr>
        <w:pStyle w:val="GEFFieldtoFillout"/>
        <w:ind w:right="420"/>
        <w:jc w:val="both"/>
        <w:rPr>
          <w:lang w:val="en-GB"/>
        </w:rPr>
      </w:pPr>
    </w:p>
    <w:p w14:paraId="27D772C5" w14:textId="2BEEF91E" w:rsidR="00B404F9" w:rsidRPr="00FE5C67" w:rsidRDefault="00416A19" w:rsidP="000D59CE">
      <w:pPr>
        <w:pStyle w:val="GEFFieldtoFillout"/>
        <w:ind w:right="420"/>
        <w:rPr>
          <w:u w:val="single"/>
          <w:lang w:val="en-GB"/>
        </w:rPr>
      </w:pPr>
      <w:r w:rsidRPr="00FE5C67">
        <w:rPr>
          <w:u w:val="single"/>
          <w:lang w:val="en-GB"/>
        </w:rPr>
        <w:t xml:space="preserve">Component </w:t>
      </w:r>
      <w:r w:rsidR="00B404F9" w:rsidRPr="00FE5C67">
        <w:rPr>
          <w:u w:val="single"/>
          <w:lang w:val="en-GB"/>
        </w:rPr>
        <w:t xml:space="preserve">III. </w:t>
      </w:r>
      <w:r w:rsidR="00E24077" w:rsidRPr="00FE5C67">
        <w:rPr>
          <w:u w:val="single"/>
          <w:lang w:val="en-GB"/>
        </w:rPr>
        <w:t>Deployment of low-emission energy technologies.</w:t>
      </w:r>
    </w:p>
    <w:p w14:paraId="29FD5BF6" w14:textId="23826DC8" w:rsidR="000D59CE" w:rsidRPr="00FE5C67" w:rsidRDefault="00416A19" w:rsidP="000D59CE">
      <w:pPr>
        <w:pStyle w:val="GEFFieldtoFillout"/>
        <w:ind w:right="420"/>
        <w:jc w:val="both"/>
        <w:rPr>
          <w:lang w:val="en-GB"/>
        </w:rPr>
      </w:pPr>
      <w:r w:rsidRPr="00FE5C67">
        <w:rPr>
          <w:b/>
          <w:lang w:val="en-GB"/>
        </w:rPr>
        <w:t xml:space="preserve">Outcome </w:t>
      </w:r>
      <w:r w:rsidR="00B404F9" w:rsidRPr="00FE5C67">
        <w:rPr>
          <w:b/>
          <w:lang w:val="en-GB"/>
        </w:rPr>
        <w:t>3.</w:t>
      </w:r>
      <w:r w:rsidR="00B404F9" w:rsidRPr="00FE5C67">
        <w:rPr>
          <w:lang w:val="en-GB"/>
        </w:rPr>
        <w:t xml:space="preserve"> </w:t>
      </w:r>
      <w:r w:rsidR="00FD1039" w:rsidRPr="00FE5C67">
        <w:rPr>
          <w:b/>
          <w:i/>
          <w:lang w:val="en-GB"/>
        </w:rPr>
        <w:t>Innovative business and financing models for low-emission energy technologies have demonstrated in prioritized economic sectors</w:t>
      </w:r>
      <w:r w:rsidR="00B05679" w:rsidRPr="00FE5C67">
        <w:rPr>
          <w:b/>
          <w:i/>
          <w:lang w:val="en-GB"/>
        </w:rPr>
        <w:t xml:space="preserve"> </w:t>
      </w:r>
      <w:r w:rsidR="00E66D5F" w:rsidRPr="00FE5C67">
        <w:rPr>
          <w:b/>
          <w:i/>
          <w:lang w:val="en-GB"/>
        </w:rPr>
        <w:t>(US$ 1,</w:t>
      </w:r>
      <w:r w:rsidR="005D0A77" w:rsidRPr="00FE5C67">
        <w:rPr>
          <w:b/>
          <w:i/>
          <w:lang w:val="en-GB"/>
        </w:rPr>
        <w:t>050,000; cofinance: US$ 6</w:t>
      </w:r>
      <w:r w:rsidR="00E66D5F" w:rsidRPr="00FE5C67">
        <w:rPr>
          <w:b/>
          <w:i/>
          <w:lang w:val="en-GB"/>
        </w:rPr>
        <w:t>,</w:t>
      </w:r>
      <w:r w:rsidR="005D0A77" w:rsidRPr="00FE5C67">
        <w:rPr>
          <w:b/>
          <w:i/>
          <w:lang w:val="en-GB"/>
        </w:rPr>
        <w:t>2</w:t>
      </w:r>
      <w:r w:rsidR="00B05679" w:rsidRPr="00FE5C67">
        <w:rPr>
          <w:b/>
          <w:i/>
          <w:lang w:val="en-GB"/>
        </w:rPr>
        <w:t>00,000)</w:t>
      </w:r>
      <w:r w:rsidR="00B404F9" w:rsidRPr="00FE5C67">
        <w:rPr>
          <w:b/>
          <w:i/>
          <w:lang w:val="en-GB"/>
        </w:rPr>
        <w:t>.</w:t>
      </w:r>
      <w:r w:rsidR="003655F7" w:rsidRPr="00FE5C67">
        <w:rPr>
          <w:lang w:val="en-GB"/>
        </w:rPr>
        <w:t xml:space="preserve"> </w:t>
      </w:r>
    </w:p>
    <w:p w14:paraId="16EA594C" w14:textId="1FBD49BA" w:rsidR="009E0BC3" w:rsidRPr="00FE5C67" w:rsidRDefault="003655F7" w:rsidP="000D59CE">
      <w:pPr>
        <w:pStyle w:val="GEFFieldtoFillout"/>
        <w:numPr>
          <w:ilvl w:val="0"/>
          <w:numId w:val="42"/>
        </w:numPr>
        <w:ind w:right="420"/>
        <w:jc w:val="both"/>
        <w:rPr>
          <w:lang w:val="en-GB"/>
        </w:rPr>
      </w:pPr>
      <w:r w:rsidRPr="00FE5C67">
        <w:rPr>
          <w:lang w:val="en-GB"/>
        </w:rPr>
        <w:t>Th</w:t>
      </w:r>
      <w:r w:rsidR="009E0BC3" w:rsidRPr="00FE5C67">
        <w:rPr>
          <w:lang w:val="en-GB"/>
        </w:rPr>
        <w:t xml:space="preserve">e specific objective of this project </w:t>
      </w:r>
      <w:r w:rsidRPr="00FE5C67">
        <w:rPr>
          <w:lang w:val="en-GB"/>
        </w:rPr>
        <w:t xml:space="preserve">component is </w:t>
      </w:r>
      <w:r w:rsidR="009E0BC3" w:rsidRPr="00FE5C67">
        <w:rPr>
          <w:lang w:val="en-GB"/>
        </w:rPr>
        <w:t xml:space="preserve">to </w:t>
      </w:r>
      <w:r w:rsidR="006F1128" w:rsidRPr="00FE5C67">
        <w:rPr>
          <w:lang w:val="en-GB"/>
        </w:rPr>
        <w:t>demonstrate the market potential of decentralized, low-emission energy technologies in Guyana through a number of pilots in prioritized sectors, thereby creating confidence among prospective users, policy makers and investors. The purpose of these pilots is</w:t>
      </w:r>
      <w:r w:rsidR="009E0BC3" w:rsidRPr="00FE5C67">
        <w:rPr>
          <w:lang w:val="en-GB"/>
        </w:rPr>
        <w:t xml:space="preserve">: (i) </w:t>
      </w:r>
      <w:r w:rsidR="00E6611A" w:rsidRPr="00FE5C67">
        <w:rPr>
          <w:lang w:val="en-GB"/>
        </w:rPr>
        <w:t xml:space="preserve">to apply and demonstrate innovative business and financing models and contracting modalities for low-emission energy technologies; (ii) to </w:t>
      </w:r>
      <w:r w:rsidR="009E0BC3" w:rsidRPr="00FE5C67">
        <w:rPr>
          <w:lang w:val="en-GB"/>
        </w:rPr>
        <w:t xml:space="preserve">demonstrate the technical and economic performance of these technologies to policy makers and end-users;  </w:t>
      </w:r>
      <w:r w:rsidR="00E6611A" w:rsidRPr="00FE5C67">
        <w:rPr>
          <w:lang w:val="en-GB"/>
        </w:rPr>
        <w:t xml:space="preserve">and </w:t>
      </w:r>
      <w:r w:rsidR="009E0BC3" w:rsidRPr="00FE5C67">
        <w:rPr>
          <w:lang w:val="en-GB"/>
        </w:rPr>
        <w:t>(i</w:t>
      </w:r>
      <w:r w:rsidR="00E6611A" w:rsidRPr="00FE5C67">
        <w:rPr>
          <w:lang w:val="en-GB"/>
        </w:rPr>
        <w:t>i</w:t>
      </w:r>
      <w:r w:rsidR="009E0BC3" w:rsidRPr="00FE5C67">
        <w:rPr>
          <w:lang w:val="en-GB"/>
        </w:rPr>
        <w:t xml:space="preserve">i) </w:t>
      </w:r>
      <w:r w:rsidR="00E6611A" w:rsidRPr="00FE5C67">
        <w:rPr>
          <w:lang w:val="en-GB"/>
        </w:rPr>
        <w:t xml:space="preserve">to </w:t>
      </w:r>
      <w:r w:rsidR="009E0BC3" w:rsidRPr="00FE5C67">
        <w:rPr>
          <w:lang w:val="en-GB"/>
        </w:rPr>
        <w:t xml:space="preserve">demonstrate the </w:t>
      </w:r>
      <w:r w:rsidR="00A018B8" w:rsidRPr="00FE5C67">
        <w:rPr>
          <w:lang w:val="en-GB"/>
        </w:rPr>
        <w:t>suitability</w:t>
      </w:r>
      <w:r w:rsidR="009E0BC3" w:rsidRPr="00FE5C67">
        <w:rPr>
          <w:lang w:val="en-GB"/>
        </w:rPr>
        <w:t xml:space="preserve"> of these technologies for building climate-resilient systems and infrastructure</w:t>
      </w:r>
      <w:r w:rsidR="009E0BC3" w:rsidRPr="00FE5C67">
        <w:rPr>
          <w:rStyle w:val="FootnoteReference"/>
          <w:lang w:val="en-GB"/>
        </w:rPr>
        <w:footnoteReference w:id="26"/>
      </w:r>
      <w:r w:rsidR="006F1128" w:rsidRPr="00FE5C67">
        <w:rPr>
          <w:lang w:val="en-GB"/>
        </w:rPr>
        <w:t xml:space="preserve">. </w:t>
      </w:r>
    </w:p>
    <w:p w14:paraId="1A341A0C" w14:textId="179A6EDC" w:rsidR="00943F5A" w:rsidRPr="00FE5C67" w:rsidRDefault="00E6611A" w:rsidP="00FF7FA2">
      <w:pPr>
        <w:pStyle w:val="GEFFieldtoFillout"/>
        <w:numPr>
          <w:ilvl w:val="0"/>
          <w:numId w:val="42"/>
        </w:numPr>
        <w:ind w:right="420"/>
        <w:jc w:val="both"/>
        <w:rPr>
          <w:lang w:val="en-GB"/>
        </w:rPr>
      </w:pPr>
      <w:r w:rsidRPr="00FE5C67">
        <w:rPr>
          <w:lang w:val="en-GB"/>
        </w:rPr>
        <w:t xml:space="preserve">Tentatively, this </w:t>
      </w:r>
      <w:r w:rsidR="00943F5A" w:rsidRPr="00FE5C67">
        <w:rPr>
          <w:lang w:val="en-GB"/>
        </w:rPr>
        <w:t xml:space="preserve">component will </w:t>
      </w:r>
      <w:r w:rsidRPr="00FE5C67">
        <w:rPr>
          <w:lang w:val="en-GB"/>
        </w:rPr>
        <w:t>support</w:t>
      </w:r>
      <w:r w:rsidR="00943F5A" w:rsidRPr="00FE5C67">
        <w:rPr>
          <w:lang w:val="en-GB"/>
        </w:rPr>
        <w:t xml:space="preserve"> </w:t>
      </w:r>
      <w:r w:rsidR="00FF7FA2" w:rsidRPr="00FE5C67">
        <w:rPr>
          <w:lang w:val="en-GB"/>
        </w:rPr>
        <w:t xml:space="preserve">three </w:t>
      </w:r>
      <w:r w:rsidR="00943F5A" w:rsidRPr="00FE5C67">
        <w:rPr>
          <w:lang w:val="en-GB"/>
        </w:rPr>
        <w:t xml:space="preserve">priority sectors </w:t>
      </w:r>
      <w:r w:rsidR="00842FA0" w:rsidRPr="00FE5C67">
        <w:rPr>
          <w:lang w:val="en-GB"/>
        </w:rPr>
        <w:t>identified</w:t>
      </w:r>
      <w:r w:rsidR="004F5D4D" w:rsidRPr="00FE5C67">
        <w:rPr>
          <w:lang w:val="en-GB"/>
        </w:rPr>
        <w:t xml:space="preserve"> in the CRSAP</w:t>
      </w:r>
      <w:r w:rsidR="00943F5A" w:rsidRPr="00FE5C67">
        <w:rPr>
          <w:lang w:val="en-GB"/>
        </w:rPr>
        <w:t xml:space="preserve"> for which Project Concept Notes have been prepared</w:t>
      </w:r>
      <w:r w:rsidR="00FF7FA2" w:rsidRPr="00FE5C67">
        <w:rPr>
          <w:lang w:val="en-GB"/>
        </w:rPr>
        <w:t xml:space="preserve">, namely: (i) </w:t>
      </w:r>
      <w:r w:rsidR="00842FA0" w:rsidRPr="00FE5C67">
        <w:rPr>
          <w:lang w:val="en-GB"/>
        </w:rPr>
        <w:t>agricultural</w:t>
      </w:r>
      <w:r w:rsidR="00FF7FA2" w:rsidRPr="00FE5C67">
        <w:rPr>
          <w:lang w:val="en-GB"/>
        </w:rPr>
        <w:t xml:space="preserve"> systems; (ii) public health; and (iii) drainage and irrigation systems. As such, the following beneficiary groups have been identified: (a) micro, small and medium enterprises; (b) farmers and businesses in the agricultural sector; (c) public health facilities in rural areas</w:t>
      </w:r>
      <w:r w:rsidR="004F5D4D" w:rsidRPr="00FE5C67">
        <w:rPr>
          <w:lang w:val="en-GB"/>
        </w:rPr>
        <w:t xml:space="preserve"> (</w:t>
      </w:r>
      <w:r w:rsidR="00FF7FA2" w:rsidRPr="00FE5C67">
        <w:rPr>
          <w:lang w:val="en-GB"/>
        </w:rPr>
        <w:t>which can be extended to other critical community services including education</w:t>
      </w:r>
      <w:r w:rsidR="004F5D4D" w:rsidRPr="00FE5C67">
        <w:rPr>
          <w:lang w:val="en-GB"/>
        </w:rPr>
        <w:t>)</w:t>
      </w:r>
      <w:r w:rsidR="00FF7FA2" w:rsidRPr="00FE5C67">
        <w:rPr>
          <w:lang w:val="en-GB"/>
        </w:rPr>
        <w:t xml:space="preserve">; and (d) private and public drainage and irrigation systems as </w:t>
      </w:r>
      <w:r w:rsidR="004F5D4D" w:rsidRPr="00FE5C67">
        <w:rPr>
          <w:lang w:val="en-GB"/>
        </w:rPr>
        <w:t xml:space="preserve">managed </w:t>
      </w:r>
      <w:r w:rsidR="00FF7FA2" w:rsidRPr="00FE5C67">
        <w:rPr>
          <w:lang w:val="en-GB"/>
        </w:rPr>
        <w:t xml:space="preserve">by farmers and the National Drainage and Irrigation Authority </w:t>
      </w:r>
      <w:r w:rsidR="004F5D4D" w:rsidRPr="00FE5C67">
        <w:rPr>
          <w:lang w:val="en-GB"/>
        </w:rPr>
        <w:t>(</w:t>
      </w:r>
      <w:r w:rsidR="00FF7FA2" w:rsidRPr="00FE5C67">
        <w:rPr>
          <w:lang w:val="en-GB"/>
        </w:rPr>
        <w:t>NDIA</w:t>
      </w:r>
      <w:r w:rsidR="004F5D4D" w:rsidRPr="00FE5C67">
        <w:rPr>
          <w:lang w:val="en-GB"/>
        </w:rPr>
        <w:t>)</w:t>
      </w:r>
      <w:r w:rsidR="00FF7FA2" w:rsidRPr="00FE5C67">
        <w:rPr>
          <w:lang w:val="en-GB"/>
        </w:rPr>
        <w:t>.</w:t>
      </w:r>
      <w:r w:rsidR="00BA4D67" w:rsidRPr="00FE5C67">
        <w:rPr>
          <w:lang w:val="en-GB"/>
        </w:rPr>
        <w:t xml:space="preserve"> Small private businesses are explicitly included </w:t>
      </w:r>
      <w:r w:rsidR="004F5D4D" w:rsidRPr="00FE5C67">
        <w:rPr>
          <w:lang w:val="en-GB"/>
        </w:rPr>
        <w:t>in order to promote the Green E</w:t>
      </w:r>
      <w:r w:rsidR="00BA4D67" w:rsidRPr="00FE5C67">
        <w:rPr>
          <w:lang w:val="en-GB"/>
        </w:rPr>
        <w:t xml:space="preserve">conomy </w:t>
      </w:r>
      <w:r w:rsidR="004F5D4D" w:rsidRPr="00FE5C67">
        <w:rPr>
          <w:lang w:val="en-GB"/>
        </w:rPr>
        <w:t xml:space="preserve">concept </w:t>
      </w:r>
      <w:r w:rsidR="00BA4D67" w:rsidRPr="00FE5C67">
        <w:rPr>
          <w:lang w:val="en-GB"/>
        </w:rPr>
        <w:t>and support job creation and economic diversification</w:t>
      </w:r>
      <w:r w:rsidR="004F5D4D" w:rsidRPr="00FE5C67">
        <w:rPr>
          <w:lang w:val="en-GB"/>
        </w:rPr>
        <w:t>,</w:t>
      </w:r>
      <w:r w:rsidR="00BA4D67" w:rsidRPr="00FE5C67">
        <w:rPr>
          <w:lang w:val="en-GB"/>
        </w:rPr>
        <w:t xml:space="preserve"> which are key national development priorities.</w:t>
      </w:r>
    </w:p>
    <w:p w14:paraId="055A6905" w14:textId="3CDA06A0" w:rsidR="000D59CE" w:rsidRPr="00FE5C67" w:rsidRDefault="00B05679" w:rsidP="00FF6AE8">
      <w:pPr>
        <w:pStyle w:val="GEFFieldtoFillout"/>
        <w:numPr>
          <w:ilvl w:val="0"/>
          <w:numId w:val="42"/>
        </w:numPr>
        <w:ind w:right="420"/>
        <w:jc w:val="both"/>
        <w:rPr>
          <w:lang w:val="en-GB"/>
        </w:rPr>
      </w:pPr>
      <w:r w:rsidRPr="00FE5C67">
        <w:rPr>
          <w:lang w:val="en-GB"/>
        </w:rPr>
        <w:t>Tentatively, a total amount of US$ </w:t>
      </w:r>
      <w:r w:rsidR="005D0A77" w:rsidRPr="00FE5C67">
        <w:rPr>
          <w:lang w:val="en-GB"/>
        </w:rPr>
        <w:t>850</w:t>
      </w:r>
      <w:r w:rsidRPr="00FE5C67">
        <w:rPr>
          <w:lang w:val="en-GB"/>
        </w:rPr>
        <w:t xml:space="preserve">,000 GEF funding is foreseen to co-invest in energy systems, which is </w:t>
      </w:r>
      <w:r w:rsidR="004F5D4D" w:rsidRPr="00FE5C67">
        <w:rPr>
          <w:lang w:val="en-GB"/>
        </w:rPr>
        <w:t>to</w:t>
      </w:r>
      <w:r w:rsidRPr="00FE5C67">
        <w:rPr>
          <w:lang w:val="en-GB"/>
        </w:rPr>
        <w:t xml:space="preserve"> leverage additional equity and debt capital from other sources, presumably the </w:t>
      </w:r>
      <w:r w:rsidR="00B63450" w:rsidRPr="00FE5C67">
        <w:rPr>
          <w:lang w:val="en-GB"/>
        </w:rPr>
        <w:t xml:space="preserve">private sector, the </w:t>
      </w:r>
      <w:r w:rsidRPr="00FE5C67">
        <w:rPr>
          <w:lang w:val="en-GB"/>
        </w:rPr>
        <w:t xml:space="preserve">GRIF and multilateral banks and donors (such as CDB, IDB, CAF, EU). An amount of US$ 200,000 is destined for preparation and development of the energy projects. </w:t>
      </w:r>
      <w:r w:rsidR="00416A19" w:rsidRPr="00FE5C67">
        <w:rPr>
          <w:lang w:val="en-GB"/>
        </w:rPr>
        <w:t>The f</w:t>
      </w:r>
      <w:r w:rsidR="000D59CE" w:rsidRPr="00FE5C67">
        <w:rPr>
          <w:lang w:val="en-GB"/>
        </w:rPr>
        <w:t>ollowing outputs are foreseen</w:t>
      </w:r>
      <w:r w:rsidRPr="00FE5C67">
        <w:rPr>
          <w:lang w:val="en-GB"/>
        </w:rPr>
        <w:t xml:space="preserve"> under this component</w:t>
      </w:r>
      <w:r w:rsidR="000D59CE" w:rsidRPr="00FE5C67">
        <w:rPr>
          <w:lang w:val="en-GB"/>
        </w:rPr>
        <w:t>:</w:t>
      </w:r>
    </w:p>
    <w:p w14:paraId="74AAC8E7" w14:textId="04BAFCAC" w:rsidR="000D59CE" w:rsidRPr="00FE5C67" w:rsidRDefault="000D59CE" w:rsidP="00B05679">
      <w:pPr>
        <w:pStyle w:val="GEFFieldtoFillout"/>
        <w:ind w:left="-567" w:right="420"/>
        <w:jc w:val="both"/>
        <w:rPr>
          <w:lang w:val="en-GB"/>
        </w:rPr>
      </w:pPr>
      <w:r w:rsidRPr="00FE5C67">
        <w:rPr>
          <w:lang w:val="en-GB"/>
        </w:rPr>
        <w:t>3.1</w:t>
      </w:r>
      <w:r w:rsidR="00416A19" w:rsidRPr="00FE5C67">
        <w:rPr>
          <w:lang w:val="en-GB"/>
        </w:rPr>
        <w:t> </w:t>
      </w:r>
      <w:r w:rsidR="00FD1039" w:rsidRPr="00FE5C67">
        <w:rPr>
          <w:lang w:val="en-GB"/>
        </w:rPr>
        <w:t>Feasibility studies and technical specification of low-emission energy projects in prioritized sectors</w:t>
      </w:r>
      <w:r w:rsidRPr="00FE5C67">
        <w:rPr>
          <w:lang w:val="en-GB"/>
        </w:rPr>
        <w:t xml:space="preserve">; </w:t>
      </w:r>
    </w:p>
    <w:p w14:paraId="3F65B153" w14:textId="1FBAD775" w:rsidR="000D59CE" w:rsidRPr="00FE5C67" w:rsidRDefault="000D59CE" w:rsidP="00B05679">
      <w:pPr>
        <w:pStyle w:val="GEFFieldtoFillout"/>
        <w:ind w:left="-567" w:right="420"/>
        <w:jc w:val="both"/>
        <w:rPr>
          <w:lang w:val="en-GB"/>
        </w:rPr>
      </w:pPr>
      <w:r w:rsidRPr="00FE5C67">
        <w:rPr>
          <w:lang w:val="en-GB"/>
        </w:rPr>
        <w:t>3.2</w:t>
      </w:r>
      <w:r w:rsidR="00416A19" w:rsidRPr="00FE5C67">
        <w:rPr>
          <w:lang w:val="en-GB"/>
        </w:rPr>
        <w:t> </w:t>
      </w:r>
      <w:r w:rsidR="00FD1039" w:rsidRPr="00FE5C67">
        <w:rPr>
          <w:lang w:val="en-GB"/>
        </w:rPr>
        <w:t>Financing, installation and operation of low-emission energy projects; and:</w:t>
      </w:r>
    </w:p>
    <w:p w14:paraId="6B5F62EA" w14:textId="7AE24729" w:rsidR="008350E0" w:rsidRPr="00FE5C67" w:rsidRDefault="000D59CE" w:rsidP="00FD1039">
      <w:pPr>
        <w:pStyle w:val="GEFFieldtoFillout"/>
        <w:ind w:left="-567" w:right="420"/>
        <w:jc w:val="both"/>
        <w:rPr>
          <w:lang w:val="en-GB"/>
        </w:rPr>
      </w:pPr>
      <w:r w:rsidRPr="00FE5C67">
        <w:rPr>
          <w:lang w:val="en-GB"/>
        </w:rPr>
        <w:t>3.3</w:t>
      </w:r>
      <w:r w:rsidR="00463821" w:rsidRPr="00FE5C67">
        <w:rPr>
          <w:lang w:val="en-GB"/>
        </w:rPr>
        <w:t> </w:t>
      </w:r>
      <w:r w:rsidR="00FD1039" w:rsidRPr="00FE5C67">
        <w:rPr>
          <w:lang w:val="en-GB"/>
        </w:rPr>
        <w:t>Supervision and monitoring of performance and operation of installed energy systems.</w:t>
      </w:r>
    </w:p>
    <w:p w14:paraId="764BC5F4" w14:textId="65496976" w:rsidR="00546A91" w:rsidRPr="00FE5C67" w:rsidRDefault="00B05679" w:rsidP="00B05679">
      <w:pPr>
        <w:pStyle w:val="GEFFieldtoFillout"/>
        <w:numPr>
          <w:ilvl w:val="0"/>
          <w:numId w:val="42"/>
        </w:numPr>
        <w:ind w:right="420"/>
        <w:jc w:val="both"/>
        <w:rPr>
          <w:lang w:val="en-GB"/>
        </w:rPr>
      </w:pPr>
      <w:r w:rsidRPr="00FE5C67">
        <w:rPr>
          <w:lang w:val="en-GB"/>
        </w:rPr>
        <w:t xml:space="preserve">The following table presents a tentative </w:t>
      </w:r>
      <w:r w:rsidR="00546A91" w:rsidRPr="00FE5C67">
        <w:rPr>
          <w:lang w:val="en-GB"/>
        </w:rPr>
        <w:t xml:space="preserve">overview </w:t>
      </w:r>
      <w:r w:rsidRPr="00FE5C67">
        <w:rPr>
          <w:lang w:val="en-GB"/>
        </w:rPr>
        <w:t xml:space="preserve">of the </w:t>
      </w:r>
      <w:r w:rsidR="003F52CA" w:rsidRPr="00FE5C67">
        <w:rPr>
          <w:lang w:val="en-GB"/>
        </w:rPr>
        <w:t>sectors addressed</w:t>
      </w:r>
      <w:r w:rsidR="00546A91" w:rsidRPr="00FE5C67">
        <w:rPr>
          <w:lang w:val="en-GB"/>
        </w:rPr>
        <w:t>, delivery channel</w:t>
      </w:r>
      <w:r w:rsidR="003F52CA" w:rsidRPr="00FE5C67">
        <w:rPr>
          <w:lang w:val="en-GB"/>
        </w:rPr>
        <w:t xml:space="preserve">s, distribution of investment funds, and co-financing </w:t>
      </w:r>
      <w:r w:rsidR="00B63450" w:rsidRPr="00FE5C67">
        <w:t>type</w:t>
      </w:r>
      <w:r w:rsidR="00546A91" w:rsidRPr="00FE5C67">
        <w:rPr>
          <w:lang w:val="en-GB"/>
        </w:rPr>
        <w:t xml:space="preserve">. </w:t>
      </w:r>
    </w:p>
    <w:p w14:paraId="2540A46C" w14:textId="77777777" w:rsidR="00546A91" w:rsidRPr="00FE5C67" w:rsidRDefault="00546A91" w:rsidP="00546A91">
      <w:pPr>
        <w:pStyle w:val="GEFFieldtoFillout"/>
        <w:ind w:left="-633" w:right="420"/>
        <w:jc w:val="both"/>
        <w:rPr>
          <w:lang w:val="en-GB"/>
        </w:rPr>
      </w:pPr>
    </w:p>
    <w:tbl>
      <w:tblPr>
        <w:tblStyle w:val="TableGrid"/>
        <w:tblW w:w="0" w:type="auto"/>
        <w:tblInd w:w="-178" w:type="dxa"/>
        <w:tblCellMar>
          <w:left w:w="57" w:type="dxa"/>
          <w:right w:w="28" w:type="dxa"/>
        </w:tblCellMar>
        <w:tblLook w:val="04A0" w:firstRow="1" w:lastRow="0" w:firstColumn="1" w:lastColumn="0" w:noHBand="0" w:noVBand="1"/>
      </w:tblPr>
      <w:tblGrid>
        <w:gridCol w:w="2046"/>
        <w:gridCol w:w="1843"/>
        <w:gridCol w:w="1275"/>
        <w:gridCol w:w="1388"/>
        <w:gridCol w:w="1134"/>
      </w:tblGrid>
      <w:tr w:rsidR="0026087B" w:rsidRPr="00FE5C67" w14:paraId="601616DC" w14:textId="77777777" w:rsidTr="00460C9E">
        <w:tc>
          <w:tcPr>
            <w:tcW w:w="7686" w:type="dxa"/>
            <w:gridSpan w:val="5"/>
          </w:tcPr>
          <w:p w14:paraId="0B6F9CBF" w14:textId="0E5CC256" w:rsidR="0026087B" w:rsidRPr="00FE5C67" w:rsidRDefault="0026087B" w:rsidP="00D04151">
            <w:pPr>
              <w:pStyle w:val="GEFFieldtoFillout"/>
              <w:spacing w:after="20"/>
              <w:ind w:left="0"/>
              <w:jc w:val="both"/>
              <w:rPr>
                <w:smallCaps/>
                <w:szCs w:val="20"/>
                <w:lang w:val="en-GB"/>
              </w:rPr>
            </w:pPr>
            <w:r w:rsidRPr="00FE5C67">
              <w:rPr>
                <w:smallCaps/>
                <w:szCs w:val="20"/>
                <w:lang w:val="en-GB"/>
              </w:rPr>
              <w:t xml:space="preserve">Tentative Distribution of Project Funds </w:t>
            </w:r>
            <w:r w:rsidR="00D04151" w:rsidRPr="00FE5C67">
              <w:rPr>
                <w:smallCaps/>
                <w:szCs w:val="20"/>
                <w:lang w:val="en-GB"/>
              </w:rPr>
              <w:t>per Sector</w:t>
            </w:r>
          </w:p>
        </w:tc>
      </w:tr>
      <w:tr w:rsidR="00D04151" w:rsidRPr="00FE5C67" w14:paraId="2B966742" w14:textId="77777777" w:rsidTr="00460C9E">
        <w:tc>
          <w:tcPr>
            <w:tcW w:w="2046" w:type="dxa"/>
            <w:vMerge w:val="restart"/>
          </w:tcPr>
          <w:p w14:paraId="4A77EC29" w14:textId="11AAD861" w:rsidR="00D04151" w:rsidRPr="00FE5C67" w:rsidRDefault="00D04151" w:rsidP="00D04151">
            <w:pPr>
              <w:pStyle w:val="GEFFieldtoFillout"/>
              <w:spacing w:after="20"/>
              <w:ind w:left="0"/>
              <w:rPr>
                <w:smallCaps/>
                <w:sz w:val="20"/>
                <w:szCs w:val="20"/>
                <w:lang w:val="en-GB"/>
              </w:rPr>
            </w:pPr>
            <w:r w:rsidRPr="00FE5C67">
              <w:rPr>
                <w:smallCaps/>
                <w:sz w:val="20"/>
                <w:szCs w:val="20"/>
                <w:lang w:val="en-GB"/>
              </w:rPr>
              <w:t>Sector</w:t>
            </w:r>
          </w:p>
        </w:tc>
        <w:tc>
          <w:tcPr>
            <w:tcW w:w="1843" w:type="dxa"/>
            <w:vMerge w:val="restart"/>
          </w:tcPr>
          <w:p w14:paraId="75ABAC7F" w14:textId="048A2FD2" w:rsidR="00D04151" w:rsidRPr="00FE5C67" w:rsidRDefault="00D04151" w:rsidP="00D04151">
            <w:pPr>
              <w:pStyle w:val="GEFFieldtoFillout"/>
              <w:spacing w:after="20"/>
              <w:ind w:left="0"/>
              <w:rPr>
                <w:smallCaps/>
                <w:sz w:val="20"/>
                <w:szCs w:val="20"/>
                <w:lang w:val="en-GB"/>
              </w:rPr>
            </w:pPr>
            <w:r w:rsidRPr="00FE5C67">
              <w:rPr>
                <w:smallCaps/>
                <w:sz w:val="20"/>
                <w:szCs w:val="20"/>
                <w:lang w:val="en-GB"/>
              </w:rPr>
              <w:t>Delivery channel</w:t>
            </w:r>
          </w:p>
        </w:tc>
        <w:tc>
          <w:tcPr>
            <w:tcW w:w="1275" w:type="dxa"/>
          </w:tcPr>
          <w:p w14:paraId="5605688A" w14:textId="5D11EC0A" w:rsidR="00D04151" w:rsidRPr="00FE5C67" w:rsidRDefault="00D04151" w:rsidP="00D04151">
            <w:pPr>
              <w:pStyle w:val="GEFFieldtoFillout"/>
              <w:spacing w:after="20"/>
              <w:ind w:left="0"/>
              <w:jc w:val="both"/>
              <w:rPr>
                <w:smallCaps/>
                <w:sz w:val="20"/>
                <w:szCs w:val="20"/>
                <w:lang w:val="en-GB"/>
              </w:rPr>
            </w:pPr>
            <w:r w:rsidRPr="00FE5C67">
              <w:rPr>
                <w:smallCaps/>
                <w:sz w:val="20"/>
                <w:szCs w:val="20"/>
                <w:lang w:val="en-GB"/>
              </w:rPr>
              <w:t>GEF grant</w:t>
            </w:r>
          </w:p>
        </w:tc>
        <w:tc>
          <w:tcPr>
            <w:tcW w:w="2522" w:type="dxa"/>
            <w:gridSpan w:val="2"/>
          </w:tcPr>
          <w:p w14:paraId="33C98E13" w14:textId="76FC46D7" w:rsidR="00D04151" w:rsidRPr="00FE5C67" w:rsidRDefault="00D04151" w:rsidP="00D04151">
            <w:pPr>
              <w:pStyle w:val="GEFFieldtoFillout"/>
              <w:spacing w:after="20"/>
              <w:ind w:left="0"/>
              <w:jc w:val="center"/>
              <w:rPr>
                <w:smallCaps/>
                <w:sz w:val="20"/>
                <w:szCs w:val="20"/>
                <w:lang w:val="en-GB"/>
              </w:rPr>
            </w:pPr>
            <w:r w:rsidRPr="00FE5C67">
              <w:rPr>
                <w:smallCaps/>
                <w:sz w:val="20"/>
                <w:szCs w:val="20"/>
                <w:lang w:val="en-GB"/>
              </w:rPr>
              <w:t>Cofinance</w:t>
            </w:r>
          </w:p>
        </w:tc>
      </w:tr>
      <w:tr w:rsidR="00460C9E" w:rsidRPr="00FE5C67" w14:paraId="5ED0FA0F" w14:textId="77777777" w:rsidTr="00460C9E">
        <w:tc>
          <w:tcPr>
            <w:tcW w:w="2046" w:type="dxa"/>
            <w:vMerge/>
          </w:tcPr>
          <w:p w14:paraId="44042B70" w14:textId="77777777" w:rsidR="00460C9E" w:rsidRPr="00FE5C67" w:rsidRDefault="00460C9E" w:rsidP="00D04151">
            <w:pPr>
              <w:pStyle w:val="GEFFieldtoFillout"/>
              <w:spacing w:after="20"/>
              <w:ind w:left="0"/>
              <w:rPr>
                <w:smallCaps/>
                <w:sz w:val="20"/>
                <w:szCs w:val="20"/>
                <w:lang w:val="en-GB"/>
              </w:rPr>
            </w:pPr>
          </w:p>
        </w:tc>
        <w:tc>
          <w:tcPr>
            <w:tcW w:w="1843" w:type="dxa"/>
            <w:vMerge/>
          </w:tcPr>
          <w:p w14:paraId="6F034712" w14:textId="77777777" w:rsidR="00460C9E" w:rsidRPr="00FE5C67" w:rsidRDefault="00460C9E" w:rsidP="00D04151">
            <w:pPr>
              <w:pStyle w:val="GEFFieldtoFillout"/>
              <w:spacing w:after="20"/>
              <w:ind w:left="0"/>
              <w:rPr>
                <w:smallCaps/>
                <w:sz w:val="20"/>
                <w:szCs w:val="20"/>
                <w:lang w:val="en-GB"/>
              </w:rPr>
            </w:pPr>
          </w:p>
        </w:tc>
        <w:tc>
          <w:tcPr>
            <w:tcW w:w="1275" w:type="dxa"/>
          </w:tcPr>
          <w:p w14:paraId="6BCA6024" w14:textId="4E0261DF" w:rsidR="00460C9E" w:rsidRPr="00FE5C67" w:rsidRDefault="00460C9E" w:rsidP="00D04151">
            <w:pPr>
              <w:pStyle w:val="GEFFieldtoFillout"/>
              <w:spacing w:after="20"/>
              <w:ind w:left="0"/>
              <w:jc w:val="both"/>
              <w:rPr>
                <w:i/>
                <w:smallCaps/>
                <w:sz w:val="20"/>
                <w:szCs w:val="20"/>
                <w:lang w:val="en-GB"/>
              </w:rPr>
            </w:pPr>
            <w:r w:rsidRPr="00FE5C67">
              <w:rPr>
                <w:i/>
                <w:smallCaps/>
                <w:sz w:val="20"/>
                <w:szCs w:val="20"/>
                <w:lang w:val="en-GB"/>
              </w:rPr>
              <w:t>US$</w:t>
            </w:r>
          </w:p>
        </w:tc>
        <w:tc>
          <w:tcPr>
            <w:tcW w:w="1388" w:type="dxa"/>
          </w:tcPr>
          <w:p w14:paraId="4DD746C7" w14:textId="25C9E928" w:rsidR="00460C9E" w:rsidRPr="00FE5C67" w:rsidRDefault="00460C9E" w:rsidP="00D04151">
            <w:pPr>
              <w:pStyle w:val="GEFFieldtoFillout"/>
              <w:spacing w:after="20"/>
              <w:ind w:left="0"/>
              <w:jc w:val="both"/>
              <w:rPr>
                <w:i/>
                <w:smallCaps/>
                <w:sz w:val="20"/>
                <w:szCs w:val="20"/>
                <w:lang w:val="en-GB"/>
              </w:rPr>
            </w:pPr>
            <w:r w:rsidRPr="00FE5C67">
              <w:rPr>
                <w:i/>
                <w:smallCaps/>
                <w:sz w:val="20"/>
                <w:szCs w:val="20"/>
                <w:lang w:val="en-GB"/>
              </w:rPr>
              <w:t>US$</w:t>
            </w:r>
          </w:p>
        </w:tc>
        <w:tc>
          <w:tcPr>
            <w:tcW w:w="1134" w:type="dxa"/>
          </w:tcPr>
          <w:p w14:paraId="183B4017" w14:textId="3F90FA0F" w:rsidR="00460C9E" w:rsidRPr="00FE5C67" w:rsidRDefault="00460C9E" w:rsidP="00D04151">
            <w:pPr>
              <w:pStyle w:val="GEFFieldtoFillout"/>
              <w:spacing w:after="20"/>
              <w:ind w:left="0"/>
              <w:jc w:val="both"/>
              <w:rPr>
                <w:i/>
                <w:smallCaps/>
                <w:sz w:val="20"/>
                <w:szCs w:val="20"/>
                <w:lang w:val="en-GB"/>
              </w:rPr>
            </w:pPr>
            <w:r w:rsidRPr="00FE5C67">
              <w:rPr>
                <w:i/>
                <w:smallCaps/>
                <w:sz w:val="20"/>
                <w:szCs w:val="20"/>
                <w:lang w:val="en-GB"/>
              </w:rPr>
              <w:t>type</w:t>
            </w:r>
          </w:p>
        </w:tc>
      </w:tr>
      <w:tr w:rsidR="00460C9E" w:rsidRPr="00FE5C67" w14:paraId="6C337429" w14:textId="77777777" w:rsidTr="00460C9E">
        <w:tc>
          <w:tcPr>
            <w:tcW w:w="2046" w:type="dxa"/>
            <w:vMerge w:val="restart"/>
          </w:tcPr>
          <w:p w14:paraId="12160A29" w14:textId="660DEAF3" w:rsidR="00460C9E" w:rsidRPr="00FE5C67" w:rsidRDefault="00460C9E" w:rsidP="00D04151">
            <w:pPr>
              <w:pStyle w:val="GEFFieldtoFillout"/>
              <w:spacing w:after="20"/>
              <w:ind w:left="0"/>
              <w:rPr>
                <w:sz w:val="20"/>
                <w:szCs w:val="20"/>
                <w:lang w:val="en-GB"/>
              </w:rPr>
            </w:pPr>
            <w:r w:rsidRPr="00FE5C67">
              <w:rPr>
                <w:sz w:val="20"/>
                <w:szCs w:val="20"/>
                <w:lang w:val="en-GB"/>
              </w:rPr>
              <w:t>Small enterprises</w:t>
            </w:r>
          </w:p>
        </w:tc>
        <w:tc>
          <w:tcPr>
            <w:tcW w:w="1843" w:type="dxa"/>
            <w:vMerge w:val="restart"/>
          </w:tcPr>
          <w:p w14:paraId="72909245" w14:textId="1F7154AC" w:rsidR="00460C9E" w:rsidRPr="00FE5C67" w:rsidRDefault="00460C9E" w:rsidP="002A299F">
            <w:pPr>
              <w:pStyle w:val="GEFFieldtoFillout"/>
              <w:spacing w:after="20"/>
              <w:ind w:left="0"/>
              <w:rPr>
                <w:sz w:val="20"/>
                <w:szCs w:val="20"/>
                <w:lang w:val="en-GB"/>
              </w:rPr>
            </w:pPr>
            <w:r w:rsidRPr="00FE5C67">
              <w:rPr>
                <w:sz w:val="20"/>
                <w:szCs w:val="20"/>
                <w:lang w:val="en-GB"/>
              </w:rPr>
              <w:t>private sector</w:t>
            </w:r>
          </w:p>
        </w:tc>
        <w:tc>
          <w:tcPr>
            <w:tcW w:w="1275" w:type="dxa"/>
            <w:vMerge w:val="restart"/>
          </w:tcPr>
          <w:p w14:paraId="2F4856EE" w14:textId="064F9D90" w:rsidR="00460C9E" w:rsidRPr="00FE5C67" w:rsidRDefault="00460C9E" w:rsidP="00D04151">
            <w:pPr>
              <w:pStyle w:val="GEFFieldtoFillout"/>
              <w:spacing w:after="20"/>
              <w:ind w:left="0"/>
              <w:jc w:val="both"/>
              <w:rPr>
                <w:sz w:val="20"/>
                <w:szCs w:val="20"/>
                <w:lang w:val="en-GB"/>
              </w:rPr>
            </w:pPr>
            <w:r w:rsidRPr="00FE5C67">
              <w:rPr>
                <w:sz w:val="20"/>
                <w:szCs w:val="20"/>
                <w:lang w:val="en-GB"/>
              </w:rPr>
              <w:t>500,000</w:t>
            </w:r>
          </w:p>
        </w:tc>
        <w:tc>
          <w:tcPr>
            <w:tcW w:w="1388" w:type="dxa"/>
          </w:tcPr>
          <w:p w14:paraId="053BB7AA" w14:textId="1F04075D" w:rsidR="00460C9E" w:rsidRPr="00FE5C67" w:rsidRDefault="00460C9E" w:rsidP="00D04151">
            <w:pPr>
              <w:pStyle w:val="GEFFieldtoFillout"/>
              <w:spacing w:after="20"/>
              <w:ind w:left="0"/>
              <w:jc w:val="both"/>
              <w:rPr>
                <w:sz w:val="20"/>
                <w:szCs w:val="20"/>
                <w:lang w:val="en-GB"/>
              </w:rPr>
            </w:pPr>
            <w:r w:rsidRPr="00FE5C67">
              <w:rPr>
                <w:sz w:val="20"/>
                <w:szCs w:val="20"/>
                <w:lang w:val="en-GB"/>
              </w:rPr>
              <w:t>500,000</w:t>
            </w:r>
          </w:p>
        </w:tc>
        <w:tc>
          <w:tcPr>
            <w:tcW w:w="1134" w:type="dxa"/>
          </w:tcPr>
          <w:p w14:paraId="5D9737DB" w14:textId="670860F4" w:rsidR="00460C9E" w:rsidRPr="00FE5C67" w:rsidRDefault="00460C9E" w:rsidP="00D04151">
            <w:pPr>
              <w:pStyle w:val="GEFFieldtoFillout"/>
              <w:spacing w:after="20"/>
              <w:ind w:left="0"/>
              <w:jc w:val="both"/>
              <w:rPr>
                <w:sz w:val="20"/>
                <w:szCs w:val="20"/>
                <w:lang w:val="en-GB"/>
              </w:rPr>
            </w:pPr>
            <w:r w:rsidRPr="00FE5C67">
              <w:rPr>
                <w:sz w:val="20"/>
                <w:szCs w:val="20"/>
                <w:lang w:val="en-GB"/>
              </w:rPr>
              <w:t>equity</w:t>
            </w:r>
          </w:p>
        </w:tc>
      </w:tr>
      <w:tr w:rsidR="00460C9E" w:rsidRPr="00FE5C67" w14:paraId="285747A3" w14:textId="77777777" w:rsidTr="00460C9E">
        <w:tc>
          <w:tcPr>
            <w:tcW w:w="2046" w:type="dxa"/>
            <w:vMerge/>
          </w:tcPr>
          <w:p w14:paraId="5B810C28" w14:textId="77777777" w:rsidR="00460C9E" w:rsidRPr="00FE5C67" w:rsidRDefault="00460C9E" w:rsidP="00D04151">
            <w:pPr>
              <w:pStyle w:val="GEFFieldtoFillout"/>
              <w:spacing w:after="20"/>
              <w:ind w:left="0"/>
              <w:rPr>
                <w:sz w:val="20"/>
                <w:szCs w:val="20"/>
                <w:lang w:val="en-GB"/>
              </w:rPr>
            </w:pPr>
          </w:p>
        </w:tc>
        <w:tc>
          <w:tcPr>
            <w:tcW w:w="1843" w:type="dxa"/>
            <w:vMerge/>
          </w:tcPr>
          <w:p w14:paraId="00BC35DF" w14:textId="77777777" w:rsidR="00460C9E" w:rsidRPr="00FE5C67" w:rsidRDefault="00460C9E" w:rsidP="00D04151">
            <w:pPr>
              <w:pStyle w:val="GEFFieldtoFillout"/>
              <w:spacing w:after="20"/>
              <w:ind w:left="0"/>
              <w:rPr>
                <w:sz w:val="20"/>
                <w:szCs w:val="20"/>
                <w:lang w:val="en-GB"/>
              </w:rPr>
            </w:pPr>
          </w:p>
        </w:tc>
        <w:tc>
          <w:tcPr>
            <w:tcW w:w="1275" w:type="dxa"/>
            <w:vMerge/>
          </w:tcPr>
          <w:p w14:paraId="4F6B6F99" w14:textId="77777777" w:rsidR="00460C9E" w:rsidRPr="00FE5C67" w:rsidRDefault="00460C9E" w:rsidP="00D04151">
            <w:pPr>
              <w:pStyle w:val="GEFFieldtoFillout"/>
              <w:spacing w:after="20"/>
              <w:ind w:left="0"/>
              <w:jc w:val="both"/>
              <w:rPr>
                <w:sz w:val="20"/>
                <w:szCs w:val="20"/>
                <w:lang w:val="en-GB"/>
              </w:rPr>
            </w:pPr>
          </w:p>
        </w:tc>
        <w:tc>
          <w:tcPr>
            <w:tcW w:w="1388" w:type="dxa"/>
          </w:tcPr>
          <w:p w14:paraId="67A51447" w14:textId="08D12BD5" w:rsidR="00460C9E" w:rsidRPr="00FE5C67" w:rsidRDefault="00460C9E" w:rsidP="00D04151">
            <w:pPr>
              <w:pStyle w:val="GEFFieldtoFillout"/>
              <w:spacing w:after="20"/>
              <w:ind w:left="0"/>
              <w:jc w:val="both"/>
              <w:rPr>
                <w:sz w:val="20"/>
                <w:szCs w:val="20"/>
                <w:lang w:val="en-GB"/>
              </w:rPr>
            </w:pPr>
            <w:r w:rsidRPr="00FE5C67">
              <w:rPr>
                <w:sz w:val="20"/>
                <w:szCs w:val="20"/>
                <w:lang w:val="en-GB"/>
              </w:rPr>
              <w:t>3,000,000</w:t>
            </w:r>
          </w:p>
        </w:tc>
        <w:tc>
          <w:tcPr>
            <w:tcW w:w="1134" w:type="dxa"/>
          </w:tcPr>
          <w:p w14:paraId="1CB5E8DA" w14:textId="363F2630" w:rsidR="00460C9E" w:rsidRPr="00FE5C67" w:rsidRDefault="00460C9E" w:rsidP="00D04151">
            <w:pPr>
              <w:pStyle w:val="GEFFieldtoFillout"/>
              <w:spacing w:after="20"/>
              <w:ind w:left="0"/>
              <w:jc w:val="both"/>
              <w:rPr>
                <w:sz w:val="20"/>
                <w:szCs w:val="20"/>
                <w:lang w:val="en-GB"/>
              </w:rPr>
            </w:pPr>
            <w:r w:rsidRPr="00FE5C67">
              <w:rPr>
                <w:sz w:val="20"/>
                <w:szCs w:val="20"/>
                <w:lang w:val="en-GB"/>
              </w:rPr>
              <w:t>loan</w:t>
            </w:r>
          </w:p>
        </w:tc>
      </w:tr>
      <w:tr w:rsidR="00460C9E" w:rsidRPr="00FE5C67" w14:paraId="0C89602F" w14:textId="77777777" w:rsidTr="00460C9E">
        <w:tc>
          <w:tcPr>
            <w:tcW w:w="2046" w:type="dxa"/>
            <w:vMerge w:val="restart"/>
          </w:tcPr>
          <w:p w14:paraId="0CFC4594" w14:textId="3389FDD7" w:rsidR="00460C9E" w:rsidRPr="00FE5C67" w:rsidRDefault="00460C9E" w:rsidP="00D04151">
            <w:pPr>
              <w:pStyle w:val="GEFFieldtoFillout"/>
              <w:spacing w:after="20"/>
              <w:ind w:left="0"/>
              <w:rPr>
                <w:sz w:val="20"/>
                <w:szCs w:val="20"/>
                <w:lang w:val="en-GB"/>
              </w:rPr>
            </w:pPr>
            <w:r w:rsidRPr="00FE5C67">
              <w:rPr>
                <w:sz w:val="20"/>
                <w:szCs w:val="20"/>
                <w:lang w:val="en-GB"/>
              </w:rPr>
              <w:t>Agriculture</w:t>
            </w:r>
          </w:p>
        </w:tc>
        <w:tc>
          <w:tcPr>
            <w:tcW w:w="1843" w:type="dxa"/>
            <w:vMerge w:val="restart"/>
          </w:tcPr>
          <w:p w14:paraId="4505FBD5" w14:textId="35E40F3F" w:rsidR="00460C9E" w:rsidRPr="00FE5C67" w:rsidRDefault="00460C9E" w:rsidP="002A299F">
            <w:pPr>
              <w:pStyle w:val="GEFFieldtoFillout"/>
              <w:spacing w:after="20"/>
              <w:ind w:left="0"/>
              <w:rPr>
                <w:sz w:val="20"/>
                <w:szCs w:val="20"/>
                <w:lang w:val="en-GB"/>
              </w:rPr>
            </w:pPr>
            <w:r w:rsidRPr="00FE5C67">
              <w:rPr>
                <w:sz w:val="20"/>
                <w:szCs w:val="20"/>
                <w:lang w:val="en-GB"/>
              </w:rPr>
              <w:t>private sector</w:t>
            </w:r>
          </w:p>
        </w:tc>
        <w:tc>
          <w:tcPr>
            <w:tcW w:w="1275" w:type="dxa"/>
            <w:vMerge w:val="restart"/>
          </w:tcPr>
          <w:p w14:paraId="119AF5A5" w14:textId="6DC78DB4" w:rsidR="00460C9E" w:rsidRPr="00FE5C67" w:rsidRDefault="00460C9E" w:rsidP="00D04151">
            <w:pPr>
              <w:pStyle w:val="GEFFieldtoFillout"/>
              <w:spacing w:after="20"/>
              <w:ind w:left="0"/>
              <w:jc w:val="both"/>
              <w:rPr>
                <w:sz w:val="20"/>
                <w:szCs w:val="20"/>
                <w:lang w:val="en-GB"/>
              </w:rPr>
            </w:pPr>
            <w:r w:rsidRPr="00FE5C67">
              <w:rPr>
                <w:sz w:val="20"/>
                <w:szCs w:val="20"/>
                <w:lang w:val="en-GB"/>
              </w:rPr>
              <w:t>200,000</w:t>
            </w:r>
          </w:p>
        </w:tc>
        <w:tc>
          <w:tcPr>
            <w:tcW w:w="1388" w:type="dxa"/>
          </w:tcPr>
          <w:p w14:paraId="00CE7790" w14:textId="66E7854D" w:rsidR="00460C9E" w:rsidRPr="00FE5C67" w:rsidRDefault="00460C9E" w:rsidP="00D04151">
            <w:pPr>
              <w:pStyle w:val="GEFFieldtoFillout"/>
              <w:spacing w:after="20"/>
              <w:ind w:left="0"/>
              <w:jc w:val="both"/>
              <w:rPr>
                <w:sz w:val="20"/>
                <w:szCs w:val="20"/>
                <w:lang w:val="en-GB"/>
              </w:rPr>
            </w:pPr>
            <w:r w:rsidRPr="00FE5C67">
              <w:rPr>
                <w:sz w:val="20"/>
                <w:szCs w:val="20"/>
                <w:lang w:val="en-GB"/>
              </w:rPr>
              <w:t>300,000</w:t>
            </w:r>
          </w:p>
        </w:tc>
        <w:tc>
          <w:tcPr>
            <w:tcW w:w="1134" w:type="dxa"/>
          </w:tcPr>
          <w:p w14:paraId="65D1B48C" w14:textId="2F8E82BC" w:rsidR="00460C9E" w:rsidRPr="00FE5C67" w:rsidRDefault="00460C9E" w:rsidP="00D04151">
            <w:pPr>
              <w:pStyle w:val="GEFFieldtoFillout"/>
              <w:spacing w:after="20"/>
              <w:ind w:left="0"/>
              <w:jc w:val="both"/>
              <w:rPr>
                <w:sz w:val="20"/>
                <w:szCs w:val="20"/>
                <w:lang w:val="en-GB"/>
              </w:rPr>
            </w:pPr>
            <w:r w:rsidRPr="00FE5C67">
              <w:rPr>
                <w:sz w:val="20"/>
                <w:szCs w:val="20"/>
                <w:lang w:val="en-GB"/>
              </w:rPr>
              <w:t>equity</w:t>
            </w:r>
          </w:p>
        </w:tc>
      </w:tr>
      <w:tr w:rsidR="00460C9E" w:rsidRPr="00FE5C67" w14:paraId="745DF122" w14:textId="77777777" w:rsidTr="00460C9E">
        <w:tc>
          <w:tcPr>
            <w:tcW w:w="2046" w:type="dxa"/>
            <w:vMerge/>
          </w:tcPr>
          <w:p w14:paraId="025456DC" w14:textId="77777777" w:rsidR="00460C9E" w:rsidRPr="00FE5C67" w:rsidRDefault="00460C9E" w:rsidP="00D04151">
            <w:pPr>
              <w:pStyle w:val="GEFFieldtoFillout"/>
              <w:spacing w:after="20"/>
              <w:ind w:left="0"/>
              <w:rPr>
                <w:sz w:val="20"/>
                <w:szCs w:val="20"/>
                <w:lang w:val="en-GB"/>
              </w:rPr>
            </w:pPr>
          </w:p>
        </w:tc>
        <w:tc>
          <w:tcPr>
            <w:tcW w:w="1843" w:type="dxa"/>
            <w:vMerge/>
          </w:tcPr>
          <w:p w14:paraId="7894F8FB" w14:textId="77777777" w:rsidR="00460C9E" w:rsidRPr="00FE5C67" w:rsidRDefault="00460C9E" w:rsidP="00D04151">
            <w:pPr>
              <w:pStyle w:val="GEFFieldtoFillout"/>
              <w:spacing w:after="20"/>
              <w:ind w:left="0"/>
              <w:rPr>
                <w:sz w:val="20"/>
                <w:szCs w:val="20"/>
                <w:lang w:val="en-GB"/>
              </w:rPr>
            </w:pPr>
          </w:p>
        </w:tc>
        <w:tc>
          <w:tcPr>
            <w:tcW w:w="1275" w:type="dxa"/>
            <w:vMerge/>
          </w:tcPr>
          <w:p w14:paraId="0620A4D5" w14:textId="77777777" w:rsidR="00460C9E" w:rsidRPr="00FE5C67" w:rsidRDefault="00460C9E" w:rsidP="00D04151">
            <w:pPr>
              <w:pStyle w:val="GEFFieldtoFillout"/>
              <w:spacing w:after="20"/>
              <w:ind w:left="0"/>
              <w:jc w:val="both"/>
              <w:rPr>
                <w:sz w:val="20"/>
                <w:szCs w:val="20"/>
                <w:lang w:val="en-GB"/>
              </w:rPr>
            </w:pPr>
          </w:p>
        </w:tc>
        <w:tc>
          <w:tcPr>
            <w:tcW w:w="1388" w:type="dxa"/>
          </w:tcPr>
          <w:p w14:paraId="2D603C4C" w14:textId="67CF2528" w:rsidR="00460C9E" w:rsidRPr="00FE5C67" w:rsidRDefault="00460C9E" w:rsidP="00D04151">
            <w:pPr>
              <w:pStyle w:val="GEFFieldtoFillout"/>
              <w:spacing w:after="20"/>
              <w:ind w:left="0"/>
              <w:jc w:val="both"/>
              <w:rPr>
                <w:sz w:val="20"/>
                <w:szCs w:val="20"/>
                <w:lang w:val="en-GB"/>
              </w:rPr>
            </w:pPr>
            <w:r w:rsidRPr="00FE5C67">
              <w:rPr>
                <w:sz w:val="20"/>
                <w:szCs w:val="20"/>
                <w:lang w:val="en-GB"/>
              </w:rPr>
              <w:t>2,000,000</w:t>
            </w:r>
          </w:p>
        </w:tc>
        <w:tc>
          <w:tcPr>
            <w:tcW w:w="1134" w:type="dxa"/>
          </w:tcPr>
          <w:p w14:paraId="7AF5480B" w14:textId="1A35C483" w:rsidR="00460C9E" w:rsidRPr="00FE5C67" w:rsidRDefault="00460C9E" w:rsidP="00D04151">
            <w:pPr>
              <w:pStyle w:val="GEFFieldtoFillout"/>
              <w:spacing w:after="20"/>
              <w:ind w:left="0"/>
              <w:jc w:val="both"/>
              <w:rPr>
                <w:sz w:val="20"/>
                <w:szCs w:val="20"/>
                <w:lang w:val="en-GB"/>
              </w:rPr>
            </w:pPr>
            <w:r w:rsidRPr="00FE5C67">
              <w:rPr>
                <w:sz w:val="20"/>
                <w:szCs w:val="20"/>
                <w:lang w:val="en-GB"/>
              </w:rPr>
              <w:t>loan</w:t>
            </w:r>
          </w:p>
        </w:tc>
      </w:tr>
      <w:tr w:rsidR="00460C9E" w:rsidRPr="00FE5C67" w14:paraId="602FD6F2" w14:textId="77777777" w:rsidTr="00460C9E">
        <w:tc>
          <w:tcPr>
            <w:tcW w:w="2046" w:type="dxa"/>
          </w:tcPr>
          <w:p w14:paraId="0D3BB2EF" w14:textId="756C56E6" w:rsidR="00460C9E" w:rsidRPr="00FE5C67" w:rsidRDefault="00460C9E" w:rsidP="00D04151">
            <w:pPr>
              <w:pStyle w:val="GEFFieldtoFillout"/>
              <w:spacing w:after="20"/>
              <w:ind w:left="0"/>
              <w:rPr>
                <w:sz w:val="20"/>
                <w:szCs w:val="20"/>
                <w:lang w:val="en-GB"/>
              </w:rPr>
            </w:pPr>
            <w:r w:rsidRPr="00FE5C67">
              <w:rPr>
                <w:sz w:val="20"/>
                <w:szCs w:val="20"/>
                <w:lang w:val="en-GB"/>
              </w:rPr>
              <w:t>Public health and services</w:t>
            </w:r>
          </w:p>
        </w:tc>
        <w:tc>
          <w:tcPr>
            <w:tcW w:w="1843" w:type="dxa"/>
          </w:tcPr>
          <w:p w14:paraId="464C35B8" w14:textId="1F8EAF32" w:rsidR="00460C9E" w:rsidRPr="00FE5C67" w:rsidRDefault="00460C9E" w:rsidP="002A299F">
            <w:pPr>
              <w:pStyle w:val="GEFFieldtoFillout"/>
              <w:spacing w:after="20"/>
              <w:ind w:left="0"/>
              <w:rPr>
                <w:sz w:val="20"/>
                <w:szCs w:val="20"/>
                <w:lang w:val="en-GB"/>
              </w:rPr>
            </w:pPr>
            <w:r w:rsidRPr="00FE5C67">
              <w:rPr>
                <w:sz w:val="20"/>
                <w:szCs w:val="20"/>
                <w:lang w:val="en-GB"/>
              </w:rPr>
              <w:t>CSOs, GEA, private sector</w:t>
            </w:r>
          </w:p>
        </w:tc>
        <w:tc>
          <w:tcPr>
            <w:tcW w:w="1275" w:type="dxa"/>
          </w:tcPr>
          <w:p w14:paraId="74B5A4D7" w14:textId="002901D7" w:rsidR="00460C9E" w:rsidRPr="00FE5C67" w:rsidRDefault="00460C9E" w:rsidP="00D04151">
            <w:pPr>
              <w:pStyle w:val="GEFFieldtoFillout"/>
              <w:spacing w:after="20"/>
              <w:ind w:left="0"/>
              <w:jc w:val="both"/>
              <w:rPr>
                <w:sz w:val="20"/>
                <w:szCs w:val="20"/>
                <w:lang w:val="en-GB"/>
              </w:rPr>
            </w:pPr>
            <w:r w:rsidRPr="00FE5C67">
              <w:rPr>
                <w:sz w:val="20"/>
                <w:szCs w:val="20"/>
                <w:lang w:val="en-GB"/>
              </w:rPr>
              <w:t>100,000</w:t>
            </w:r>
          </w:p>
        </w:tc>
        <w:tc>
          <w:tcPr>
            <w:tcW w:w="1388" w:type="dxa"/>
          </w:tcPr>
          <w:p w14:paraId="7781B381" w14:textId="0B91BD9A" w:rsidR="00460C9E" w:rsidRPr="00FE5C67" w:rsidRDefault="00460C9E" w:rsidP="00D04151">
            <w:pPr>
              <w:pStyle w:val="GEFFieldtoFillout"/>
              <w:spacing w:after="20"/>
              <w:ind w:left="0"/>
              <w:jc w:val="both"/>
              <w:rPr>
                <w:sz w:val="20"/>
                <w:szCs w:val="20"/>
                <w:lang w:val="en-GB"/>
              </w:rPr>
            </w:pPr>
            <w:r w:rsidRPr="00FE5C67">
              <w:rPr>
                <w:sz w:val="20"/>
                <w:szCs w:val="20"/>
                <w:lang w:val="en-GB"/>
              </w:rPr>
              <w:t>100,000</w:t>
            </w:r>
          </w:p>
        </w:tc>
        <w:tc>
          <w:tcPr>
            <w:tcW w:w="1134" w:type="dxa"/>
          </w:tcPr>
          <w:p w14:paraId="637A602A" w14:textId="162C92B0" w:rsidR="00460C9E" w:rsidRPr="00FE5C67" w:rsidRDefault="00460C9E" w:rsidP="00D04151">
            <w:pPr>
              <w:pStyle w:val="GEFFieldtoFillout"/>
              <w:spacing w:after="20"/>
              <w:ind w:left="0"/>
              <w:jc w:val="both"/>
              <w:rPr>
                <w:sz w:val="20"/>
                <w:szCs w:val="20"/>
                <w:lang w:val="en-GB"/>
              </w:rPr>
            </w:pPr>
            <w:r w:rsidRPr="00FE5C67">
              <w:rPr>
                <w:sz w:val="20"/>
                <w:szCs w:val="20"/>
                <w:lang w:val="en-GB"/>
              </w:rPr>
              <w:t>equity</w:t>
            </w:r>
          </w:p>
        </w:tc>
      </w:tr>
      <w:tr w:rsidR="00460C9E" w:rsidRPr="00FE5C67" w14:paraId="13D40B3F" w14:textId="77777777" w:rsidTr="00460C9E">
        <w:tc>
          <w:tcPr>
            <w:tcW w:w="2046" w:type="dxa"/>
          </w:tcPr>
          <w:p w14:paraId="2655EC50" w14:textId="584EA07A" w:rsidR="00460C9E" w:rsidRPr="00FE5C67" w:rsidRDefault="00460C9E" w:rsidP="00D04151">
            <w:pPr>
              <w:pStyle w:val="GEFFieldtoFillout"/>
              <w:spacing w:after="20"/>
              <w:ind w:left="0"/>
              <w:rPr>
                <w:sz w:val="20"/>
                <w:szCs w:val="20"/>
                <w:lang w:val="en-GB"/>
              </w:rPr>
            </w:pPr>
            <w:r w:rsidRPr="00FE5C67">
              <w:rPr>
                <w:sz w:val="20"/>
                <w:szCs w:val="20"/>
                <w:lang w:val="en-GB"/>
              </w:rPr>
              <w:t>Drainage and irrigation</w:t>
            </w:r>
          </w:p>
        </w:tc>
        <w:tc>
          <w:tcPr>
            <w:tcW w:w="1843" w:type="dxa"/>
          </w:tcPr>
          <w:p w14:paraId="49579034" w14:textId="223A7F63" w:rsidR="00460C9E" w:rsidRPr="00FE5C67" w:rsidRDefault="00460C9E" w:rsidP="002A299F">
            <w:pPr>
              <w:pStyle w:val="GEFFieldtoFillout"/>
              <w:spacing w:after="20"/>
              <w:ind w:left="0"/>
              <w:rPr>
                <w:sz w:val="20"/>
                <w:szCs w:val="20"/>
                <w:lang w:val="en-GB"/>
              </w:rPr>
            </w:pPr>
            <w:r w:rsidRPr="00FE5C67">
              <w:rPr>
                <w:sz w:val="20"/>
                <w:szCs w:val="20"/>
                <w:lang w:val="en-GB"/>
              </w:rPr>
              <w:t>private sector</w:t>
            </w:r>
          </w:p>
        </w:tc>
        <w:tc>
          <w:tcPr>
            <w:tcW w:w="1275" w:type="dxa"/>
          </w:tcPr>
          <w:p w14:paraId="3F43FE3F" w14:textId="4CE2AC07" w:rsidR="00460C9E" w:rsidRPr="00FE5C67" w:rsidRDefault="00460C9E" w:rsidP="00D04151">
            <w:pPr>
              <w:pStyle w:val="GEFFieldtoFillout"/>
              <w:spacing w:after="20"/>
              <w:ind w:left="0"/>
              <w:jc w:val="both"/>
              <w:rPr>
                <w:sz w:val="20"/>
                <w:szCs w:val="20"/>
                <w:lang w:val="en-GB"/>
              </w:rPr>
            </w:pPr>
            <w:r w:rsidRPr="00FE5C67">
              <w:rPr>
                <w:sz w:val="20"/>
                <w:szCs w:val="20"/>
                <w:lang w:val="en-GB"/>
              </w:rPr>
              <w:t>50,000</w:t>
            </w:r>
          </w:p>
        </w:tc>
        <w:tc>
          <w:tcPr>
            <w:tcW w:w="1388" w:type="dxa"/>
          </w:tcPr>
          <w:p w14:paraId="2E7D8B2F" w14:textId="38F387F1" w:rsidR="00460C9E" w:rsidRPr="00FE5C67" w:rsidRDefault="00460C9E" w:rsidP="00D04151">
            <w:pPr>
              <w:pStyle w:val="GEFFieldtoFillout"/>
              <w:spacing w:after="20"/>
              <w:ind w:left="0"/>
              <w:jc w:val="both"/>
              <w:rPr>
                <w:sz w:val="20"/>
                <w:szCs w:val="20"/>
                <w:lang w:val="en-GB"/>
              </w:rPr>
            </w:pPr>
            <w:r w:rsidRPr="00FE5C67">
              <w:rPr>
                <w:sz w:val="20"/>
                <w:szCs w:val="20"/>
                <w:lang w:val="en-GB"/>
              </w:rPr>
              <w:t>100,000</w:t>
            </w:r>
          </w:p>
        </w:tc>
        <w:tc>
          <w:tcPr>
            <w:tcW w:w="1134" w:type="dxa"/>
          </w:tcPr>
          <w:p w14:paraId="46AFE501" w14:textId="7191BF66" w:rsidR="00460C9E" w:rsidRPr="00FE5C67" w:rsidRDefault="00460C9E" w:rsidP="00D04151">
            <w:pPr>
              <w:pStyle w:val="GEFFieldtoFillout"/>
              <w:spacing w:after="20"/>
              <w:ind w:left="0"/>
              <w:jc w:val="both"/>
              <w:rPr>
                <w:sz w:val="20"/>
                <w:szCs w:val="20"/>
                <w:lang w:val="en-GB"/>
              </w:rPr>
            </w:pPr>
            <w:r w:rsidRPr="00FE5C67">
              <w:rPr>
                <w:sz w:val="20"/>
                <w:szCs w:val="20"/>
                <w:lang w:val="en-GB"/>
              </w:rPr>
              <w:t>equity</w:t>
            </w:r>
          </w:p>
        </w:tc>
      </w:tr>
      <w:tr w:rsidR="00D04151" w:rsidRPr="00FE5C67" w14:paraId="2BBDE27A" w14:textId="77777777" w:rsidTr="00460C9E">
        <w:tc>
          <w:tcPr>
            <w:tcW w:w="2046" w:type="dxa"/>
          </w:tcPr>
          <w:p w14:paraId="211D36BA" w14:textId="0FBDEB49" w:rsidR="00D04151" w:rsidRPr="00FE5C67" w:rsidRDefault="00D04151" w:rsidP="00D04151">
            <w:pPr>
              <w:pStyle w:val="GEFFieldtoFillout"/>
              <w:spacing w:after="20"/>
              <w:ind w:left="0"/>
              <w:jc w:val="both"/>
              <w:rPr>
                <w:smallCaps/>
                <w:sz w:val="20"/>
                <w:szCs w:val="20"/>
                <w:lang w:val="en-GB"/>
              </w:rPr>
            </w:pPr>
            <w:r w:rsidRPr="00FE5C67">
              <w:rPr>
                <w:smallCaps/>
                <w:sz w:val="20"/>
                <w:szCs w:val="20"/>
                <w:lang w:val="en-GB"/>
              </w:rPr>
              <w:t>TOTAL</w:t>
            </w:r>
          </w:p>
        </w:tc>
        <w:tc>
          <w:tcPr>
            <w:tcW w:w="1843" w:type="dxa"/>
          </w:tcPr>
          <w:p w14:paraId="78C945CC" w14:textId="77777777" w:rsidR="00D04151" w:rsidRPr="00FE5C67" w:rsidRDefault="00D04151" w:rsidP="00D04151">
            <w:pPr>
              <w:pStyle w:val="GEFFieldtoFillout"/>
              <w:spacing w:after="20"/>
              <w:ind w:left="0"/>
              <w:jc w:val="both"/>
              <w:rPr>
                <w:smallCaps/>
                <w:sz w:val="20"/>
                <w:szCs w:val="20"/>
                <w:lang w:val="en-GB"/>
              </w:rPr>
            </w:pPr>
          </w:p>
        </w:tc>
        <w:tc>
          <w:tcPr>
            <w:tcW w:w="1275" w:type="dxa"/>
          </w:tcPr>
          <w:p w14:paraId="5C87A735" w14:textId="725AFB1C" w:rsidR="00D04151" w:rsidRPr="00FE5C67" w:rsidRDefault="00F03678" w:rsidP="00D04151">
            <w:pPr>
              <w:pStyle w:val="GEFFieldtoFillout"/>
              <w:spacing w:after="20"/>
              <w:ind w:left="0"/>
              <w:jc w:val="both"/>
              <w:rPr>
                <w:smallCaps/>
                <w:sz w:val="20"/>
                <w:szCs w:val="20"/>
                <w:lang w:val="en-GB"/>
              </w:rPr>
            </w:pPr>
            <w:r w:rsidRPr="00FE5C67">
              <w:rPr>
                <w:smallCaps/>
                <w:sz w:val="20"/>
                <w:szCs w:val="20"/>
                <w:lang w:val="en-GB"/>
              </w:rPr>
              <w:t>850,000</w:t>
            </w:r>
          </w:p>
        </w:tc>
        <w:tc>
          <w:tcPr>
            <w:tcW w:w="1388" w:type="dxa"/>
          </w:tcPr>
          <w:p w14:paraId="5B267F15" w14:textId="57DA98E7" w:rsidR="00D04151" w:rsidRPr="00FE5C67" w:rsidRDefault="00F03678" w:rsidP="00D04151">
            <w:pPr>
              <w:pStyle w:val="GEFFieldtoFillout"/>
              <w:spacing w:after="20"/>
              <w:ind w:left="0"/>
              <w:jc w:val="both"/>
              <w:rPr>
                <w:smallCaps/>
                <w:sz w:val="20"/>
                <w:szCs w:val="20"/>
                <w:lang w:val="en-GB"/>
              </w:rPr>
            </w:pPr>
            <w:r w:rsidRPr="00FE5C67">
              <w:rPr>
                <w:smallCaps/>
                <w:sz w:val="20"/>
                <w:szCs w:val="20"/>
                <w:lang w:val="en-GB"/>
              </w:rPr>
              <w:t>6,000</w:t>
            </w:r>
            <w:r w:rsidR="00D04151" w:rsidRPr="00FE5C67">
              <w:rPr>
                <w:smallCaps/>
                <w:sz w:val="20"/>
                <w:szCs w:val="20"/>
                <w:lang w:val="en-GB"/>
              </w:rPr>
              <w:t>,000</w:t>
            </w:r>
          </w:p>
        </w:tc>
        <w:tc>
          <w:tcPr>
            <w:tcW w:w="1134" w:type="dxa"/>
          </w:tcPr>
          <w:p w14:paraId="1120A09A" w14:textId="77777777" w:rsidR="00D04151" w:rsidRPr="00FE5C67" w:rsidRDefault="00D04151" w:rsidP="00D04151">
            <w:pPr>
              <w:pStyle w:val="GEFFieldtoFillout"/>
              <w:spacing w:after="20"/>
              <w:ind w:left="0"/>
              <w:jc w:val="both"/>
              <w:rPr>
                <w:smallCaps/>
                <w:sz w:val="20"/>
                <w:szCs w:val="20"/>
                <w:lang w:val="en-GB"/>
              </w:rPr>
            </w:pPr>
          </w:p>
        </w:tc>
      </w:tr>
    </w:tbl>
    <w:p w14:paraId="529EC33A" w14:textId="77777777" w:rsidR="006E2190" w:rsidRPr="00FE5C67" w:rsidRDefault="006E2190" w:rsidP="00546A91">
      <w:pPr>
        <w:pStyle w:val="GEFFieldtoFillout"/>
        <w:ind w:left="-633" w:right="420"/>
        <w:jc w:val="both"/>
        <w:rPr>
          <w:lang w:val="en-GB"/>
        </w:rPr>
      </w:pPr>
    </w:p>
    <w:p w14:paraId="6A164992" w14:textId="3BB6C283" w:rsidR="00B05679" w:rsidRPr="00FE5C67" w:rsidRDefault="00546A91" w:rsidP="00B05679">
      <w:pPr>
        <w:pStyle w:val="GEFFieldtoFillout"/>
        <w:numPr>
          <w:ilvl w:val="0"/>
          <w:numId w:val="42"/>
        </w:numPr>
        <w:ind w:right="420"/>
        <w:jc w:val="both"/>
        <w:rPr>
          <w:lang w:val="en-GB"/>
        </w:rPr>
      </w:pPr>
      <w:r w:rsidRPr="00FE5C67">
        <w:rPr>
          <w:lang w:val="en-GB"/>
        </w:rPr>
        <w:lastRenderedPageBreak/>
        <w:t xml:space="preserve">It is expected that, </w:t>
      </w:r>
      <w:r w:rsidR="003F52CA" w:rsidRPr="00FE5C67">
        <w:rPr>
          <w:lang w:val="en-GB"/>
        </w:rPr>
        <w:t>towards</w:t>
      </w:r>
      <w:r w:rsidRPr="00FE5C67">
        <w:rPr>
          <w:lang w:val="en-GB"/>
        </w:rPr>
        <w:t xml:space="preserve"> the end of the Project: (i) planned energy systems have been successfully delivered and are operational; (ii) </w:t>
      </w:r>
      <w:r w:rsidR="00645339" w:rsidRPr="00FE5C67">
        <w:rPr>
          <w:lang w:val="en-GB"/>
        </w:rPr>
        <w:t xml:space="preserve">business and financing models </w:t>
      </w:r>
      <w:r w:rsidR="003F52CA" w:rsidRPr="00FE5C67">
        <w:rPr>
          <w:lang w:val="en-GB"/>
        </w:rPr>
        <w:t>have been</w:t>
      </w:r>
      <w:r w:rsidRPr="00FE5C67">
        <w:rPr>
          <w:lang w:val="en-GB"/>
        </w:rPr>
        <w:t xml:space="preserve"> assessed on their merits and recommendations for improvement have been shared with stakeholders; (iii) co-financing partners feel confident to continue investment in low-emission technologies in Guyana. </w:t>
      </w:r>
    </w:p>
    <w:p w14:paraId="7B232091" w14:textId="77777777" w:rsidR="00EB366C" w:rsidRPr="00FE5C67" w:rsidRDefault="00EB366C" w:rsidP="00EB366C">
      <w:pPr>
        <w:pStyle w:val="GEFFieldtoFillout"/>
        <w:ind w:left="-633" w:right="420"/>
        <w:jc w:val="both"/>
        <w:rPr>
          <w:lang w:val="en-GB"/>
        </w:rPr>
      </w:pPr>
    </w:p>
    <w:p w14:paraId="673BE4FC" w14:textId="6F0D6FA8" w:rsidR="00F17725" w:rsidRPr="00FE5C67" w:rsidRDefault="000D59CE" w:rsidP="000D59CE">
      <w:pPr>
        <w:pStyle w:val="GEFFieldtoFillout"/>
        <w:spacing w:after="120"/>
        <w:ind w:right="420"/>
        <w:rPr>
          <w:lang w:val="en-GB"/>
        </w:rPr>
      </w:pPr>
      <w:r w:rsidRPr="00FE5C67">
        <w:rPr>
          <w:lang w:val="en-GB"/>
        </w:rPr>
        <w:t>D</w:t>
      </w:r>
      <w:r w:rsidRPr="00FE5C67">
        <w:rPr>
          <w:b/>
          <w:lang w:val="en-GB"/>
        </w:rPr>
        <w:t xml:space="preserve">. </w:t>
      </w:r>
      <w:r w:rsidR="00F17725" w:rsidRPr="00FE5C67">
        <w:rPr>
          <w:b/>
          <w:lang w:val="en-GB"/>
        </w:rPr>
        <w:t>Incremental/additional cost reasoning and expected contributions from the baseline the GEFTF, LDCF, SCCF,</w:t>
      </w:r>
      <w:r w:rsidR="000A479D" w:rsidRPr="00FE5C67">
        <w:rPr>
          <w:b/>
          <w:lang w:val="en-GB"/>
        </w:rPr>
        <w:t xml:space="preserve"> </w:t>
      </w:r>
      <w:r w:rsidR="00F17725" w:rsidRPr="00FE5C67">
        <w:rPr>
          <w:b/>
          <w:lang w:val="en-GB"/>
        </w:rPr>
        <w:t>and co-financing.</w:t>
      </w:r>
    </w:p>
    <w:p w14:paraId="3E57D73E" w14:textId="7BFF7F8F" w:rsidR="00D65BA5" w:rsidRPr="00FE5C67" w:rsidRDefault="00842FA0" w:rsidP="000D59CE">
      <w:pPr>
        <w:pStyle w:val="GEFFieldtoFillout"/>
        <w:numPr>
          <w:ilvl w:val="0"/>
          <w:numId w:val="42"/>
        </w:numPr>
        <w:ind w:right="420"/>
        <w:jc w:val="both"/>
        <w:rPr>
          <w:lang w:val="en-GB"/>
        </w:rPr>
      </w:pPr>
      <w:r w:rsidRPr="00FE5C67">
        <w:rPr>
          <w:lang w:val="en-GB"/>
        </w:rPr>
        <w:t>The</w:t>
      </w:r>
      <w:r w:rsidR="00134C79" w:rsidRPr="00FE5C67">
        <w:rPr>
          <w:lang w:val="en-GB"/>
        </w:rPr>
        <w:t xml:space="preserve"> </w:t>
      </w:r>
      <w:r w:rsidR="00B404F9" w:rsidRPr="00FE5C67">
        <w:rPr>
          <w:lang w:val="en-GB"/>
        </w:rPr>
        <w:t xml:space="preserve">Project </w:t>
      </w:r>
      <w:r w:rsidR="00134C79" w:rsidRPr="00FE5C67">
        <w:rPr>
          <w:lang w:val="en-GB"/>
        </w:rPr>
        <w:t xml:space="preserve">will </w:t>
      </w:r>
      <w:r w:rsidR="00B404F9" w:rsidRPr="00FE5C67">
        <w:rPr>
          <w:lang w:val="en-GB"/>
        </w:rPr>
        <w:t xml:space="preserve">deliver </w:t>
      </w:r>
      <w:r w:rsidR="00134C79" w:rsidRPr="00FE5C67">
        <w:rPr>
          <w:lang w:val="en-GB"/>
        </w:rPr>
        <w:t xml:space="preserve">key </w:t>
      </w:r>
      <w:r w:rsidR="00B404F9" w:rsidRPr="00FE5C67">
        <w:rPr>
          <w:lang w:val="en-GB"/>
        </w:rPr>
        <w:t xml:space="preserve">technical assistance to </w:t>
      </w:r>
      <w:r w:rsidR="00D30543" w:rsidRPr="00FE5C67">
        <w:rPr>
          <w:lang w:val="en-GB"/>
        </w:rPr>
        <w:t>the</w:t>
      </w:r>
      <w:r w:rsidR="003052D9" w:rsidRPr="00FE5C67">
        <w:rPr>
          <w:lang w:val="en-GB"/>
        </w:rPr>
        <w:t xml:space="preserve"> Ministry of the Presidency </w:t>
      </w:r>
      <w:r w:rsidR="00AD35B8" w:rsidRPr="00FE5C67">
        <w:rPr>
          <w:lang w:val="en-GB"/>
        </w:rPr>
        <w:t xml:space="preserve">and </w:t>
      </w:r>
      <w:r w:rsidR="003052D9" w:rsidRPr="00FE5C67">
        <w:rPr>
          <w:lang w:val="en-GB"/>
        </w:rPr>
        <w:t>its Office</w:t>
      </w:r>
      <w:r w:rsidR="00963A6A" w:rsidRPr="00FE5C67">
        <w:rPr>
          <w:lang w:val="en-GB"/>
        </w:rPr>
        <w:t xml:space="preserve"> of</w:t>
      </w:r>
      <w:r w:rsidR="003052D9" w:rsidRPr="00FE5C67">
        <w:rPr>
          <w:lang w:val="en-GB"/>
        </w:rPr>
        <w:t xml:space="preserve"> Climate Change (</w:t>
      </w:r>
      <w:r w:rsidR="00D30543" w:rsidRPr="00FE5C67">
        <w:rPr>
          <w:lang w:val="en-GB"/>
        </w:rPr>
        <w:t>OCC</w:t>
      </w:r>
      <w:r w:rsidR="00AD35B8" w:rsidRPr="00FE5C67">
        <w:rPr>
          <w:lang w:val="en-GB"/>
        </w:rPr>
        <w:t>) f</w:t>
      </w:r>
      <w:r w:rsidR="003052D9" w:rsidRPr="00FE5C67">
        <w:rPr>
          <w:lang w:val="en-GB"/>
        </w:rPr>
        <w:t>o</w:t>
      </w:r>
      <w:r w:rsidR="00AD35B8" w:rsidRPr="00FE5C67">
        <w:rPr>
          <w:lang w:val="en-GB"/>
        </w:rPr>
        <w:t>r</w:t>
      </w:r>
      <w:r w:rsidR="003052D9" w:rsidRPr="00FE5C67">
        <w:rPr>
          <w:lang w:val="en-GB"/>
        </w:rPr>
        <w:t xml:space="preserve"> mainstream</w:t>
      </w:r>
      <w:r w:rsidR="00AD35B8" w:rsidRPr="00FE5C67">
        <w:rPr>
          <w:lang w:val="en-GB"/>
        </w:rPr>
        <w:t>ing</w:t>
      </w:r>
      <w:r w:rsidR="003052D9" w:rsidRPr="00FE5C67">
        <w:rPr>
          <w:lang w:val="en-GB"/>
        </w:rPr>
        <w:t xml:space="preserve"> low-emission energy options into national development policy and sectoral plans</w:t>
      </w:r>
      <w:r w:rsidR="00AD35B8" w:rsidRPr="00FE5C67">
        <w:rPr>
          <w:lang w:val="en-GB"/>
        </w:rPr>
        <w:t>,</w:t>
      </w:r>
      <w:r w:rsidR="003052D9" w:rsidRPr="00FE5C67">
        <w:rPr>
          <w:lang w:val="en-GB"/>
        </w:rPr>
        <w:t xml:space="preserve"> in alignment with the priorities identified in the CRSAP. The Project </w:t>
      </w:r>
      <w:r w:rsidR="000317D2" w:rsidRPr="00FE5C67">
        <w:rPr>
          <w:lang w:val="en-GB"/>
        </w:rPr>
        <w:t xml:space="preserve">will establish a financing window for low-emission energy technologies </w:t>
      </w:r>
      <w:r w:rsidR="00BF5FF7" w:rsidRPr="00FE5C67">
        <w:rPr>
          <w:lang w:val="en-GB"/>
        </w:rPr>
        <w:t xml:space="preserve">to access </w:t>
      </w:r>
      <w:r w:rsidR="000317D2" w:rsidRPr="00FE5C67">
        <w:rPr>
          <w:lang w:val="en-GB"/>
        </w:rPr>
        <w:t xml:space="preserve">climate </w:t>
      </w:r>
      <w:r w:rsidR="00BF5FF7" w:rsidRPr="00FE5C67">
        <w:rPr>
          <w:lang w:val="en-GB"/>
        </w:rPr>
        <w:t xml:space="preserve">fund under the LCDS, which adds to the financing mechanisms to be detailed under the CRSAP baseline. </w:t>
      </w:r>
      <w:r w:rsidR="003052D9" w:rsidRPr="00FE5C67">
        <w:rPr>
          <w:lang w:val="en-GB"/>
        </w:rPr>
        <w:t xml:space="preserve">The Project Concept Notes </w:t>
      </w:r>
      <w:r w:rsidR="00900E73" w:rsidRPr="00FE5C67">
        <w:rPr>
          <w:lang w:val="en-GB"/>
        </w:rPr>
        <w:t xml:space="preserve">(PCNs) </w:t>
      </w:r>
      <w:r w:rsidR="003052D9" w:rsidRPr="00FE5C67">
        <w:rPr>
          <w:lang w:val="en-GB"/>
        </w:rPr>
        <w:t xml:space="preserve">described in the CRSAP </w:t>
      </w:r>
      <w:r w:rsidR="00F27D48" w:rsidRPr="00FE5C67">
        <w:rPr>
          <w:lang w:val="en-GB"/>
        </w:rPr>
        <w:t xml:space="preserve">serve as the </w:t>
      </w:r>
      <w:r w:rsidR="003052D9" w:rsidRPr="00FE5C67">
        <w:rPr>
          <w:lang w:val="en-GB"/>
        </w:rPr>
        <w:t>point of departure</w:t>
      </w:r>
      <w:r w:rsidR="00E66D5F" w:rsidRPr="00FE5C67">
        <w:rPr>
          <w:lang w:val="en-GB"/>
        </w:rPr>
        <w:t xml:space="preserve"> </w:t>
      </w:r>
      <w:r w:rsidR="00F27D48" w:rsidRPr="00FE5C67">
        <w:rPr>
          <w:lang w:val="en-GB"/>
        </w:rPr>
        <w:t xml:space="preserve">to </w:t>
      </w:r>
      <w:r w:rsidR="00E66D5F" w:rsidRPr="00FE5C67">
        <w:rPr>
          <w:lang w:val="en-GB"/>
        </w:rPr>
        <w:t>address the following sectors</w:t>
      </w:r>
      <w:r w:rsidR="00900E73" w:rsidRPr="00FE5C67">
        <w:rPr>
          <w:lang w:val="en-GB"/>
        </w:rPr>
        <w:t>:</w:t>
      </w:r>
      <w:r w:rsidR="003052D9" w:rsidRPr="00FE5C67">
        <w:rPr>
          <w:lang w:val="en-GB"/>
        </w:rPr>
        <w:t xml:space="preserve"> </w:t>
      </w:r>
      <w:r w:rsidR="00F27D48" w:rsidRPr="00FE5C67">
        <w:rPr>
          <w:lang w:val="en-GB"/>
        </w:rPr>
        <w:t xml:space="preserve">(i) </w:t>
      </w:r>
      <w:r w:rsidR="003052D9" w:rsidRPr="00FE5C67">
        <w:rPr>
          <w:lang w:val="en-GB"/>
        </w:rPr>
        <w:t>agriculture</w:t>
      </w:r>
      <w:r w:rsidR="00900E73" w:rsidRPr="00FE5C67">
        <w:rPr>
          <w:lang w:val="en-GB"/>
        </w:rPr>
        <w:t xml:space="preserve">; </w:t>
      </w:r>
      <w:r w:rsidR="00F27D48" w:rsidRPr="00FE5C67">
        <w:rPr>
          <w:lang w:val="en-GB"/>
        </w:rPr>
        <w:t xml:space="preserve">(ii) </w:t>
      </w:r>
      <w:r w:rsidR="00900E73" w:rsidRPr="00FE5C67">
        <w:rPr>
          <w:lang w:val="en-GB"/>
        </w:rPr>
        <w:t xml:space="preserve">micro, small and medium enterprises; </w:t>
      </w:r>
      <w:r w:rsidR="00F27D48" w:rsidRPr="00FE5C67">
        <w:rPr>
          <w:lang w:val="en-GB"/>
        </w:rPr>
        <w:t xml:space="preserve">(iii) </w:t>
      </w:r>
      <w:r w:rsidR="00900E73" w:rsidRPr="00FE5C67">
        <w:rPr>
          <w:lang w:val="en-GB"/>
        </w:rPr>
        <w:t xml:space="preserve">public health; and </w:t>
      </w:r>
      <w:r w:rsidR="00F27D48" w:rsidRPr="00FE5C67">
        <w:rPr>
          <w:lang w:val="en-GB"/>
        </w:rPr>
        <w:t xml:space="preserve">(iv) </w:t>
      </w:r>
      <w:r w:rsidR="00900E73" w:rsidRPr="00FE5C67">
        <w:rPr>
          <w:lang w:val="en-GB"/>
        </w:rPr>
        <w:t xml:space="preserve">water and drainage. All these sectors have a strong energy nexus. </w:t>
      </w:r>
    </w:p>
    <w:p w14:paraId="2DEE7592" w14:textId="5C94FCB8" w:rsidR="003052D9" w:rsidRPr="00FE5C67" w:rsidRDefault="00D65BA5" w:rsidP="00D65BA5">
      <w:pPr>
        <w:pStyle w:val="GEFFieldtoFillout"/>
        <w:numPr>
          <w:ilvl w:val="0"/>
          <w:numId w:val="42"/>
        </w:numPr>
        <w:ind w:right="420"/>
        <w:jc w:val="both"/>
        <w:rPr>
          <w:lang w:val="en-GB"/>
        </w:rPr>
      </w:pPr>
      <w:r w:rsidRPr="00FE5C67">
        <w:rPr>
          <w:lang w:val="en-GB"/>
        </w:rPr>
        <w:t xml:space="preserve">The Project aims to strengthen the value chain for delivering energy technologies; a critical barrier which has largely been overlooked in the past. </w:t>
      </w:r>
      <w:r w:rsidR="00BF5FF7" w:rsidRPr="00FE5C67">
        <w:rPr>
          <w:lang w:val="en-GB"/>
        </w:rPr>
        <w:t xml:space="preserve">(i) The project will introduce innovative business and financing models to attract project developers, suppliers, financiers and energy consumers. Due to the small market, the lack of specific know-how and effective demonstration, such advanced modalities will not develop under the baseline. (ii) </w:t>
      </w:r>
      <w:r w:rsidRPr="00FE5C67">
        <w:rPr>
          <w:lang w:val="en-GB"/>
        </w:rPr>
        <w:t xml:space="preserve">The Project will </w:t>
      </w:r>
      <w:r w:rsidR="00BF5FF7" w:rsidRPr="00FE5C67">
        <w:rPr>
          <w:lang w:val="en-GB"/>
        </w:rPr>
        <w:t xml:space="preserve">contribute to the professionalization of the supply chain for </w:t>
      </w:r>
      <w:r w:rsidRPr="00FE5C67">
        <w:rPr>
          <w:lang w:val="en-GB"/>
        </w:rPr>
        <w:t xml:space="preserve">low-emission energy technologies </w:t>
      </w:r>
      <w:r w:rsidR="00BF5FF7" w:rsidRPr="00FE5C67">
        <w:rPr>
          <w:lang w:val="en-GB"/>
        </w:rPr>
        <w:t>to ensure</w:t>
      </w:r>
      <w:r w:rsidRPr="00FE5C67">
        <w:rPr>
          <w:lang w:val="en-GB"/>
        </w:rPr>
        <w:t xml:space="preserve"> adequate after-sales services </w:t>
      </w:r>
      <w:r w:rsidR="00BF5FF7" w:rsidRPr="00FE5C67">
        <w:rPr>
          <w:lang w:val="en-GB"/>
        </w:rPr>
        <w:t>and increase sector competitiveness</w:t>
      </w:r>
      <w:r w:rsidRPr="00FE5C67">
        <w:rPr>
          <w:lang w:val="en-GB"/>
        </w:rPr>
        <w:t xml:space="preserve">. Given Guyana’s traditionally small and opportunistic internal market, </w:t>
      </w:r>
      <w:r w:rsidR="007F0B56" w:rsidRPr="00FE5C67">
        <w:rPr>
          <w:lang w:val="en-GB"/>
        </w:rPr>
        <w:t>a professionalization</w:t>
      </w:r>
      <w:r w:rsidRPr="00FE5C67">
        <w:rPr>
          <w:lang w:val="en-GB"/>
        </w:rPr>
        <w:t xml:space="preserve"> of the </w:t>
      </w:r>
      <w:r w:rsidR="00BF5FF7" w:rsidRPr="00FE5C67">
        <w:rPr>
          <w:lang w:val="en-GB"/>
        </w:rPr>
        <w:t xml:space="preserve">supply </w:t>
      </w:r>
      <w:r w:rsidRPr="00FE5C67">
        <w:rPr>
          <w:lang w:val="en-GB"/>
        </w:rPr>
        <w:t xml:space="preserve">chain will unlikely take place under the baseline scenario. </w:t>
      </w:r>
      <w:r w:rsidR="000317D2" w:rsidRPr="00FE5C67">
        <w:rPr>
          <w:lang w:val="en-GB"/>
        </w:rPr>
        <w:t xml:space="preserve">At the demand side, the Project aims to increase user </w:t>
      </w:r>
      <w:r w:rsidR="000317D2" w:rsidRPr="00FE5C67">
        <w:t xml:space="preserve">awareness and </w:t>
      </w:r>
      <w:r w:rsidR="000317D2" w:rsidRPr="00FE5C67">
        <w:rPr>
          <w:lang w:val="en-GB"/>
        </w:rPr>
        <w:t>acceptance and incorpor</w:t>
      </w:r>
      <w:r w:rsidR="000317D2" w:rsidRPr="00FE5C67">
        <w:t>ate low-emission energy technologies into public procurement.</w:t>
      </w:r>
    </w:p>
    <w:p w14:paraId="2C9A2BB9" w14:textId="66480B4B" w:rsidR="00835419" w:rsidRPr="00FE5C67" w:rsidRDefault="00900E73" w:rsidP="004C14D7">
      <w:pPr>
        <w:pStyle w:val="GEFFieldtoFillout"/>
        <w:numPr>
          <w:ilvl w:val="0"/>
          <w:numId w:val="42"/>
        </w:numPr>
        <w:ind w:right="420"/>
        <w:jc w:val="both"/>
        <w:rPr>
          <w:lang w:val="en-GB"/>
        </w:rPr>
      </w:pPr>
      <w:r w:rsidRPr="00FE5C67">
        <w:rPr>
          <w:lang w:val="en-GB"/>
        </w:rPr>
        <w:t xml:space="preserve">The Project will add critical mass to </w:t>
      </w:r>
      <w:r w:rsidR="00F27D48" w:rsidRPr="00FE5C67">
        <w:rPr>
          <w:lang w:val="en-GB"/>
        </w:rPr>
        <w:t xml:space="preserve">the </w:t>
      </w:r>
      <w:r w:rsidRPr="00FE5C67">
        <w:rPr>
          <w:lang w:val="en-GB"/>
        </w:rPr>
        <w:t xml:space="preserve">CRSAP´s efforts for designing a financing strategy for climate-resilient </w:t>
      </w:r>
      <w:r w:rsidR="00F27D48" w:rsidRPr="00FE5C67">
        <w:rPr>
          <w:lang w:val="en-GB"/>
        </w:rPr>
        <w:t>actions</w:t>
      </w:r>
      <w:r w:rsidRPr="00FE5C67">
        <w:rPr>
          <w:lang w:val="en-GB"/>
        </w:rPr>
        <w:t>. By co-funding an initial set of energy projects, GEF resources are intended to leverage equity and (preferential) debt capital through the GRIF and multilateral banks</w:t>
      </w:r>
      <w:r w:rsidR="00F27D48" w:rsidRPr="00FE5C67">
        <w:rPr>
          <w:lang w:val="en-GB"/>
        </w:rPr>
        <w:t xml:space="preserve">. This </w:t>
      </w:r>
      <w:r w:rsidRPr="00FE5C67">
        <w:rPr>
          <w:lang w:val="en-GB"/>
        </w:rPr>
        <w:t xml:space="preserve">may serve as a </w:t>
      </w:r>
      <w:r w:rsidR="00F27D48" w:rsidRPr="00FE5C67">
        <w:rPr>
          <w:lang w:val="en-GB"/>
        </w:rPr>
        <w:t xml:space="preserve">model financing scheme </w:t>
      </w:r>
      <w:r w:rsidRPr="00FE5C67">
        <w:rPr>
          <w:lang w:val="en-GB"/>
        </w:rPr>
        <w:t xml:space="preserve">for the CRSAP. </w:t>
      </w:r>
      <w:r w:rsidR="00835419" w:rsidRPr="00FE5C67">
        <w:rPr>
          <w:lang w:val="en-GB"/>
        </w:rPr>
        <w:t xml:space="preserve">Compared to the baseline scenario, </w:t>
      </w:r>
      <w:r w:rsidRPr="00FE5C67">
        <w:rPr>
          <w:lang w:val="en-GB"/>
        </w:rPr>
        <w:t>GEF project</w:t>
      </w:r>
      <w:r w:rsidR="006B3C81" w:rsidRPr="00FE5C67">
        <w:rPr>
          <w:lang w:val="en-GB"/>
        </w:rPr>
        <w:t xml:space="preserve"> funding will add </w:t>
      </w:r>
      <w:r w:rsidRPr="00FE5C67">
        <w:rPr>
          <w:lang w:val="en-GB"/>
        </w:rPr>
        <w:t xml:space="preserve">financial means and creditworthiness to </w:t>
      </w:r>
      <w:r w:rsidR="006B3C81" w:rsidRPr="00FE5C67">
        <w:rPr>
          <w:lang w:val="en-GB"/>
        </w:rPr>
        <w:t xml:space="preserve">sector stakeholders to </w:t>
      </w:r>
      <w:r w:rsidRPr="00FE5C67">
        <w:rPr>
          <w:lang w:val="en-GB"/>
        </w:rPr>
        <w:t xml:space="preserve">mobilize the capital resources needed </w:t>
      </w:r>
      <w:r w:rsidR="00A02DBD" w:rsidRPr="00FE5C67">
        <w:rPr>
          <w:lang w:val="en-GB"/>
        </w:rPr>
        <w:t xml:space="preserve">to </w:t>
      </w:r>
      <w:r w:rsidR="006B3C81" w:rsidRPr="00FE5C67">
        <w:rPr>
          <w:lang w:val="en-GB"/>
        </w:rPr>
        <w:t>deliver (</w:t>
      </w:r>
      <w:r w:rsidR="00A02DBD" w:rsidRPr="00FE5C67">
        <w:rPr>
          <w:lang w:val="en-GB"/>
        </w:rPr>
        <w:t>tangible</w:t>
      </w:r>
      <w:r w:rsidR="006B3C81" w:rsidRPr="00FE5C67">
        <w:rPr>
          <w:lang w:val="en-GB"/>
        </w:rPr>
        <w:t>)</w:t>
      </w:r>
      <w:r w:rsidR="00A02DBD" w:rsidRPr="00FE5C67">
        <w:rPr>
          <w:lang w:val="en-GB"/>
        </w:rPr>
        <w:t xml:space="preserve"> impact. </w:t>
      </w:r>
    </w:p>
    <w:p w14:paraId="653A25B1" w14:textId="06903467" w:rsidR="00F17725" w:rsidRPr="00FE5C67" w:rsidRDefault="00217C54" w:rsidP="000D59CE">
      <w:pPr>
        <w:pStyle w:val="GEFFieldtoFillout"/>
        <w:numPr>
          <w:ilvl w:val="0"/>
          <w:numId w:val="42"/>
        </w:numPr>
        <w:ind w:right="420"/>
        <w:jc w:val="both"/>
        <w:rPr>
          <w:lang w:val="en-GB"/>
        </w:rPr>
      </w:pPr>
      <w:r w:rsidRPr="00FE5C67">
        <w:rPr>
          <w:lang w:val="en-GB"/>
        </w:rPr>
        <w:t xml:space="preserve">The identified </w:t>
      </w:r>
      <w:r w:rsidR="00D30543" w:rsidRPr="00FE5C67">
        <w:rPr>
          <w:lang w:val="en-GB"/>
        </w:rPr>
        <w:t xml:space="preserve">Government </w:t>
      </w:r>
      <w:r w:rsidRPr="00FE5C67">
        <w:rPr>
          <w:lang w:val="en-GB"/>
        </w:rPr>
        <w:t xml:space="preserve">baseline </w:t>
      </w:r>
      <w:r w:rsidR="00134C79" w:rsidRPr="00FE5C67">
        <w:rPr>
          <w:lang w:val="en-GB"/>
        </w:rPr>
        <w:t>partners</w:t>
      </w:r>
      <w:r w:rsidR="003052D9" w:rsidRPr="00FE5C67">
        <w:rPr>
          <w:lang w:val="en-GB"/>
        </w:rPr>
        <w:t xml:space="preserve"> including the Ministry of the Presidency, its Office of Climate Change, the GRIF</w:t>
      </w:r>
      <w:r w:rsidR="00D30543" w:rsidRPr="00FE5C67">
        <w:rPr>
          <w:lang w:val="en-GB"/>
        </w:rPr>
        <w:t xml:space="preserve">, </w:t>
      </w:r>
      <w:r w:rsidR="003052D9" w:rsidRPr="00FE5C67">
        <w:rPr>
          <w:lang w:val="en-GB"/>
        </w:rPr>
        <w:t>multilateral banks, UNDP and external partners (including –tentatively, CARICOM</w:t>
      </w:r>
      <w:r w:rsidR="004954C1" w:rsidRPr="00FE5C67">
        <w:rPr>
          <w:lang w:val="en-GB"/>
        </w:rPr>
        <w:t xml:space="preserve"> and </w:t>
      </w:r>
      <w:r w:rsidR="003052D9" w:rsidRPr="00FE5C67">
        <w:rPr>
          <w:lang w:val="en-GB"/>
        </w:rPr>
        <w:t xml:space="preserve">GIZ) </w:t>
      </w:r>
      <w:r w:rsidRPr="00FE5C67">
        <w:rPr>
          <w:lang w:val="en-GB"/>
        </w:rPr>
        <w:t>will provide in-kind and</w:t>
      </w:r>
      <w:r w:rsidR="00D30543" w:rsidRPr="00FE5C67">
        <w:rPr>
          <w:lang w:val="en-GB"/>
        </w:rPr>
        <w:t xml:space="preserve"> </w:t>
      </w:r>
      <w:r w:rsidRPr="00FE5C67">
        <w:rPr>
          <w:lang w:val="en-GB"/>
        </w:rPr>
        <w:t xml:space="preserve">cash contributions to the Project. Investment is foreseen under the </w:t>
      </w:r>
      <w:r w:rsidR="000A02CD" w:rsidRPr="00FE5C67">
        <w:rPr>
          <w:lang w:val="en-GB"/>
        </w:rPr>
        <w:t xml:space="preserve">outputs </w:t>
      </w:r>
      <w:r w:rsidR="003052D9" w:rsidRPr="00FE5C67">
        <w:rPr>
          <w:lang w:val="en-GB"/>
        </w:rPr>
        <w:t xml:space="preserve">3.4 and </w:t>
      </w:r>
      <w:r w:rsidR="00842FA0" w:rsidRPr="00FE5C67">
        <w:rPr>
          <w:lang w:val="en-GB"/>
        </w:rPr>
        <w:t>3.5 (</w:t>
      </w:r>
      <w:r w:rsidR="003052D9" w:rsidRPr="00FE5C67">
        <w:rPr>
          <w:lang w:val="en-GB"/>
        </w:rPr>
        <w:t>procurement of low-emission energy technologies</w:t>
      </w:r>
      <w:r w:rsidR="00AF4BCC" w:rsidRPr="00FE5C67">
        <w:rPr>
          <w:lang w:val="en-GB"/>
        </w:rPr>
        <w:t>)</w:t>
      </w:r>
      <w:r w:rsidR="00AD4D2E" w:rsidRPr="00FE5C67">
        <w:rPr>
          <w:lang w:val="en-GB"/>
        </w:rPr>
        <w:t xml:space="preserve"> up to a total of </w:t>
      </w:r>
      <w:r w:rsidRPr="00FE5C67">
        <w:rPr>
          <w:lang w:val="en-GB"/>
        </w:rPr>
        <w:t xml:space="preserve">US$ </w:t>
      </w:r>
      <w:r w:rsidR="005D0A77" w:rsidRPr="00FE5C67">
        <w:rPr>
          <w:lang w:val="en-GB"/>
        </w:rPr>
        <w:t>6,0</w:t>
      </w:r>
      <w:r w:rsidR="00E66D5F" w:rsidRPr="00FE5C67">
        <w:rPr>
          <w:lang w:val="en-GB"/>
        </w:rPr>
        <w:t>00,000</w:t>
      </w:r>
      <w:r w:rsidRPr="00FE5C67">
        <w:rPr>
          <w:lang w:val="en-GB"/>
        </w:rPr>
        <w:t xml:space="preserve">. </w:t>
      </w:r>
      <w:r w:rsidR="003052D9" w:rsidRPr="00FE5C67">
        <w:rPr>
          <w:lang w:val="en-GB"/>
        </w:rPr>
        <w:t>The total leveraged cofunding is estimated at US$ </w:t>
      </w:r>
      <w:r w:rsidR="005D0A77" w:rsidRPr="00FE5C67">
        <w:rPr>
          <w:lang w:val="en-GB"/>
        </w:rPr>
        <w:t>7,4</w:t>
      </w:r>
      <w:r w:rsidR="003052D9" w:rsidRPr="00FE5C67">
        <w:rPr>
          <w:lang w:val="en-GB"/>
        </w:rPr>
        <w:t xml:space="preserve">00,000. </w:t>
      </w:r>
      <w:r w:rsidR="007373FE" w:rsidRPr="00FE5C67">
        <w:rPr>
          <w:lang w:val="en-GB"/>
        </w:rPr>
        <w:t xml:space="preserve">UNDP will provide continuous support to the Executing Partners through its </w:t>
      </w:r>
      <w:r w:rsidR="00562354" w:rsidRPr="00FE5C67">
        <w:rPr>
          <w:lang w:val="en-GB"/>
        </w:rPr>
        <w:t>Country O</w:t>
      </w:r>
      <w:r w:rsidR="007373FE" w:rsidRPr="00FE5C67">
        <w:rPr>
          <w:lang w:val="en-GB"/>
        </w:rPr>
        <w:t xml:space="preserve">ffice in </w:t>
      </w:r>
      <w:r w:rsidR="003052D9" w:rsidRPr="00FE5C67">
        <w:rPr>
          <w:lang w:val="en-GB"/>
        </w:rPr>
        <w:t>Guyana</w:t>
      </w:r>
      <w:r w:rsidR="007373FE" w:rsidRPr="00FE5C67">
        <w:rPr>
          <w:lang w:val="en-GB"/>
        </w:rPr>
        <w:t xml:space="preserve"> and the Regional Support Centre in Panama. </w:t>
      </w:r>
    </w:p>
    <w:p w14:paraId="065FA869" w14:textId="77777777" w:rsidR="00BC7963" w:rsidRPr="00FE5C67" w:rsidRDefault="00BC7963" w:rsidP="000D59CE">
      <w:pPr>
        <w:pStyle w:val="GEFFieldtoFillout"/>
        <w:ind w:right="420"/>
        <w:rPr>
          <w:lang w:val="en-GB"/>
        </w:rPr>
      </w:pPr>
    </w:p>
    <w:p w14:paraId="53926402" w14:textId="56DF5B35" w:rsidR="00F17725" w:rsidRPr="00FE5C67" w:rsidRDefault="000D59CE" w:rsidP="000D59CE">
      <w:pPr>
        <w:pStyle w:val="GEFFieldtoFillout"/>
        <w:spacing w:after="120"/>
        <w:ind w:right="420"/>
        <w:rPr>
          <w:b/>
          <w:lang w:val="en-GB"/>
        </w:rPr>
      </w:pPr>
      <w:r w:rsidRPr="00FE5C67">
        <w:rPr>
          <w:b/>
          <w:lang w:val="en-GB"/>
        </w:rPr>
        <w:t xml:space="preserve">E. </w:t>
      </w:r>
      <w:r w:rsidR="00F17725" w:rsidRPr="00FE5C67">
        <w:rPr>
          <w:b/>
          <w:lang w:val="en-GB"/>
        </w:rPr>
        <w:t xml:space="preserve"> Global environmental benefits (GEFTF) and/or adaptation benefits (LDCF/SCCF).</w:t>
      </w:r>
    </w:p>
    <w:p w14:paraId="43E8AED0" w14:textId="7BA44C6F" w:rsidR="009E73BF" w:rsidRPr="00FE5C67" w:rsidRDefault="00993698" w:rsidP="00FF6AE8">
      <w:pPr>
        <w:pStyle w:val="GEFFieldtoFillout"/>
        <w:numPr>
          <w:ilvl w:val="0"/>
          <w:numId w:val="42"/>
        </w:numPr>
        <w:ind w:right="420"/>
        <w:jc w:val="both"/>
        <w:rPr>
          <w:lang w:val="en-GB"/>
        </w:rPr>
      </w:pPr>
      <w:r w:rsidRPr="00FE5C67">
        <w:rPr>
          <w:lang w:val="en-GB"/>
        </w:rPr>
        <w:t xml:space="preserve">The Project will deliver global environmental benefits by reducing GHG emissions by the </w:t>
      </w:r>
      <w:r w:rsidR="001D7CDC" w:rsidRPr="00FE5C67">
        <w:rPr>
          <w:lang w:val="en-GB"/>
        </w:rPr>
        <w:t xml:space="preserve">energy </w:t>
      </w:r>
      <w:r w:rsidRPr="00FE5C67">
        <w:rPr>
          <w:lang w:val="en-GB"/>
        </w:rPr>
        <w:t xml:space="preserve">sector in </w:t>
      </w:r>
      <w:r w:rsidR="001D7CDC" w:rsidRPr="00FE5C67">
        <w:rPr>
          <w:lang w:val="en-GB"/>
        </w:rPr>
        <w:t xml:space="preserve">Guyana </w:t>
      </w:r>
      <w:r w:rsidRPr="00FE5C67">
        <w:rPr>
          <w:lang w:val="en-GB"/>
        </w:rPr>
        <w:t xml:space="preserve">in comparison to the baseline (business-as-usual) scenario. These benefits are obtained by decreasing fuel consumption </w:t>
      </w:r>
      <w:r w:rsidR="001D7CDC" w:rsidRPr="00FE5C67">
        <w:rPr>
          <w:lang w:val="en-GB"/>
        </w:rPr>
        <w:t xml:space="preserve">for the provision of energy services, predominantly for electricity generation, </w:t>
      </w:r>
      <w:r w:rsidRPr="00FE5C67">
        <w:rPr>
          <w:lang w:val="en-GB"/>
        </w:rPr>
        <w:t xml:space="preserve">by </w:t>
      </w:r>
      <w:r w:rsidR="009E73BF" w:rsidRPr="00FE5C67">
        <w:rPr>
          <w:lang w:val="en-GB"/>
        </w:rPr>
        <w:t xml:space="preserve">promoting the application of low-emission </w:t>
      </w:r>
      <w:r w:rsidR="001D7CDC" w:rsidRPr="00FE5C67">
        <w:rPr>
          <w:lang w:val="en-GB"/>
        </w:rPr>
        <w:t xml:space="preserve">energy technologies </w:t>
      </w:r>
      <w:r w:rsidR="009E73BF" w:rsidRPr="00FE5C67">
        <w:rPr>
          <w:lang w:val="en-GB"/>
        </w:rPr>
        <w:t xml:space="preserve">(renewable energies </w:t>
      </w:r>
      <w:r w:rsidR="001D7CDC" w:rsidRPr="00FE5C67">
        <w:rPr>
          <w:lang w:val="en-GB"/>
        </w:rPr>
        <w:t>and energy efficiency technologies</w:t>
      </w:r>
      <w:r w:rsidR="009E73BF" w:rsidRPr="00FE5C67">
        <w:rPr>
          <w:lang w:val="en-GB"/>
        </w:rPr>
        <w:t>)</w:t>
      </w:r>
      <w:r w:rsidR="001D7CDC" w:rsidRPr="00FE5C67">
        <w:rPr>
          <w:lang w:val="en-GB"/>
        </w:rPr>
        <w:t xml:space="preserve"> in prioritized sectors of the economy. </w:t>
      </w:r>
      <w:r w:rsidRPr="00FE5C67">
        <w:rPr>
          <w:lang w:val="en-GB"/>
        </w:rPr>
        <w:t>These measures translate into a reduction of the release of CO</w:t>
      </w:r>
      <w:r w:rsidRPr="00FE5C67">
        <w:rPr>
          <w:vertAlign w:val="subscript"/>
          <w:lang w:val="en-GB"/>
        </w:rPr>
        <w:t>2</w:t>
      </w:r>
      <w:r w:rsidRPr="00FE5C67">
        <w:rPr>
          <w:lang w:val="en-GB"/>
        </w:rPr>
        <w:t>, other gases (mainly CO) and particles. Direct emission reductions are expected as a result of investment in</w:t>
      </w:r>
      <w:r w:rsidR="009E73BF" w:rsidRPr="00FE5C67">
        <w:rPr>
          <w:lang w:val="en-GB"/>
        </w:rPr>
        <w:t xml:space="preserve"> selected </w:t>
      </w:r>
      <w:r w:rsidR="00842FA0" w:rsidRPr="00FE5C67">
        <w:rPr>
          <w:lang w:val="en-GB"/>
        </w:rPr>
        <w:t>energy</w:t>
      </w:r>
      <w:r w:rsidR="009E73BF" w:rsidRPr="00FE5C67">
        <w:rPr>
          <w:lang w:val="en-GB"/>
        </w:rPr>
        <w:t xml:space="preserve"> projects funded under the project</w:t>
      </w:r>
      <w:r w:rsidRPr="00FE5C67">
        <w:rPr>
          <w:lang w:val="en-GB"/>
        </w:rPr>
        <w:t xml:space="preserve">. Indirect emission reductions are expected </w:t>
      </w:r>
      <w:r w:rsidR="000349A3" w:rsidRPr="00FE5C67">
        <w:rPr>
          <w:lang w:val="en-GB"/>
        </w:rPr>
        <w:t>as a result of a strengthened pol</w:t>
      </w:r>
      <w:r w:rsidR="009E73BF" w:rsidRPr="00FE5C67">
        <w:rPr>
          <w:lang w:val="en-GB"/>
        </w:rPr>
        <w:t>icy and institutional framework and increased technical capacities along the supply chain</w:t>
      </w:r>
      <w:r w:rsidR="000349A3" w:rsidRPr="00FE5C67">
        <w:rPr>
          <w:lang w:val="en-GB"/>
        </w:rPr>
        <w:t>.</w:t>
      </w:r>
      <w:r w:rsidR="009E73BF" w:rsidRPr="00FE5C67">
        <w:rPr>
          <w:lang w:val="en-GB"/>
        </w:rPr>
        <w:t xml:space="preserve"> The proposed interventions are directly supportive to the national adaptation agenda by strengthen</w:t>
      </w:r>
      <w:r w:rsidR="0028341B" w:rsidRPr="00FE5C67">
        <w:rPr>
          <w:lang w:val="en-GB"/>
        </w:rPr>
        <w:t>ing</w:t>
      </w:r>
      <w:r w:rsidR="009E73BF" w:rsidRPr="00FE5C67">
        <w:rPr>
          <w:lang w:val="en-GB"/>
        </w:rPr>
        <w:t xml:space="preserve"> resilience of national systems and livelihoods, in alignment with the priorities and actions set forth in Guyana´s Climate Resilient Strategy and Action Plan.</w:t>
      </w:r>
    </w:p>
    <w:p w14:paraId="7CBA7B07" w14:textId="77777777" w:rsidR="00FF6AE8" w:rsidRPr="00FE5C67" w:rsidRDefault="00FF6AE8" w:rsidP="00FF6AE8">
      <w:pPr>
        <w:pStyle w:val="GEFFieldtoFillout"/>
        <w:ind w:left="-633" w:right="420"/>
        <w:jc w:val="both"/>
        <w:rPr>
          <w:lang w:val="en-GB"/>
        </w:rPr>
      </w:pPr>
    </w:p>
    <w:p w14:paraId="5F66513B" w14:textId="18661F80" w:rsidR="00BB606A" w:rsidRPr="00FE5C67" w:rsidRDefault="00AE4567" w:rsidP="00A452F1">
      <w:pPr>
        <w:pStyle w:val="GEFFieldtoFillout"/>
        <w:numPr>
          <w:ilvl w:val="0"/>
          <w:numId w:val="42"/>
        </w:numPr>
        <w:spacing w:after="0"/>
        <w:ind w:right="420"/>
        <w:jc w:val="both"/>
        <w:rPr>
          <w:lang w:val="en-GB"/>
        </w:rPr>
      </w:pPr>
      <w:r w:rsidRPr="00FE5C67">
        <w:rPr>
          <w:lang w:val="en-GB"/>
        </w:rPr>
        <w:lastRenderedPageBreak/>
        <w:t xml:space="preserve">The </w:t>
      </w:r>
      <w:r w:rsidR="00923EA3" w:rsidRPr="00FE5C67">
        <w:rPr>
          <w:lang w:val="en-GB"/>
        </w:rPr>
        <w:t xml:space="preserve">table below provides an estimate of attainable GHG emission reductions under the Project by the implementation of renewable energy and energy emission technologies. Conservative unit costs are assumed considering the high capital costs and project implementation costs in the country. Based on the tentative distribution of available investment budget (see under Component III), the total installed capacities are estimated. </w:t>
      </w:r>
      <w:r w:rsidR="00A452F1" w:rsidRPr="00FE5C67">
        <w:rPr>
          <w:lang w:val="en-GB"/>
        </w:rPr>
        <w:t xml:space="preserve">Energy yields for PV systems as based on an average solar irradiance of 1,600 kWh/m2-yr and an </w:t>
      </w:r>
      <w:r w:rsidR="006F0AFD" w:rsidRPr="00FE5C67">
        <w:rPr>
          <w:lang w:val="en-GB"/>
        </w:rPr>
        <w:t>annual</w:t>
      </w:r>
      <w:r w:rsidR="00A452F1" w:rsidRPr="00FE5C67">
        <w:rPr>
          <w:lang w:val="en-GB"/>
        </w:rPr>
        <w:t xml:space="preserve"> output of 1,400 kWh per kWp installed. For drainage and irrigation, 5,000 operating hours per year are assumed and an efficiency gain of 35% compared to the baseline situation</w:t>
      </w:r>
      <w:r w:rsidR="00923EA3" w:rsidRPr="00FE5C67">
        <w:rPr>
          <w:lang w:val="en-GB"/>
        </w:rPr>
        <w:t>.</w:t>
      </w:r>
    </w:p>
    <w:p w14:paraId="355F2B66" w14:textId="77777777" w:rsidR="00406781" w:rsidRPr="00FE5C67" w:rsidRDefault="00406781" w:rsidP="00406781">
      <w:pPr>
        <w:pStyle w:val="GEFFieldtoFillout"/>
        <w:ind w:left="-633" w:right="420"/>
        <w:jc w:val="both"/>
        <w:rPr>
          <w:lang w:val="en-GB"/>
        </w:rPr>
      </w:pPr>
    </w:p>
    <w:tbl>
      <w:tblPr>
        <w:tblStyle w:val="TableGrid"/>
        <w:tblW w:w="0" w:type="auto"/>
        <w:tblInd w:w="-211" w:type="dxa"/>
        <w:tblCellMar>
          <w:left w:w="57" w:type="dxa"/>
          <w:right w:w="28" w:type="dxa"/>
        </w:tblCellMar>
        <w:tblLook w:val="04A0" w:firstRow="1" w:lastRow="0" w:firstColumn="1" w:lastColumn="0" w:noHBand="0" w:noVBand="1"/>
      </w:tblPr>
      <w:tblGrid>
        <w:gridCol w:w="1307"/>
        <w:gridCol w:w="1451"/>
        <w:gridCol w:w="1134"/>
        <w:gridCol w:w="1276"/>
        <w:gridCol w:w="1134"/>
        <w:gridCol w:w="1275"/>
        <w:gridCol w:w="1560"/>
      </w:tblGrid>
      <w:tr w:rsidR="00C30BA4" w:rsidRPr="00FE5C67" w14:paraId="2FC71A9A" w14:textId="77777777" w:rsidTr="00C30BA4">
        <w:tc>
          <w:tcPr>
            <w:tcW w:w="9137" w:type="dxa"/>
            <w:gridSpan w:val="7"/>
          </w:tcPr>
          <w:p w14:paraId="7330BCC7" w14:textId="0A147EFB" w:rsidR="00C30BA4" w:rsidRPr="00FE5C67" w:rsidRDefault="00C30BA4" w:rsidP="00923EA3">
            <w:pPr>
              <w:pStyle w:val="GEFFieldtoFillout"/>
              <w:spacing w:after="20"/>
              <w:ind w:left="0"/>
              <w:jc w:val="center"/>
              <w:rPr>
                <w:smallCaps/>
                <w:lang w:val="en-GB"/>
              </w:rPr>
            </w:pPr>
            <w:r w:rsidRPr="00FE5C67">
              <w:rPr>
                <w:smallCaps/>
                <w:szCs w:val="20"/>
                <w:lang w:val="en-GB"/>
              </w:rPr>
              <w:t xml:space="preserve">Tentative </w:t>
            </w:r>
            <w:r w:rsidRPr="00FE5C67">
              <w:rPr>
                <w:smallCaps/>
                <w:lang w:val="en-GB"/>
              </w:rPr>
              <w:t>Energy Production and GHG reductions</w:t>
            </w:r>
            <w:r w:rsidRPr="00FE5C67">
              <w:rPr>
                <w:smallCaps/>
                <w:szCs w:val="20"/>
                <w:lang w:val="en-GB"/>
              </w:rPr>
              <w:t xml:space="preserve"> per Sector</w:t>
            </w:r>
          </w:p>
        </w:tc>
      </w:tr>
      <w:tr w:rsidR="00C30BA4" w:rsidRPr="00FE5C67" w14:paraId="4E0C9A1F" w14:textId="77777777" w:rsidTr="00CC25FB">
        <w:tc>
          <w:tcPr>
            <w:tcW w:w="1307" w:type="dxa"/>
            <w:vMerge w:val="restart"/>
          </w:tcPr>
          <w:p w14:paraId="3D7557FD" w14:textId="77777777" w:rsidR="00C30BA4" w:rsidRPr="00FE5C67" w:rsidRDefault="00C30BA4" w:rsidP="00923EA3">
            <w:pPr>
              <w:pStyle w:val="GEFFieldtoFillout"/>
              <w:spacing w:after="20"/>
              <w:ind w:left="0"/>
              <w:rPr>
                <w:smallCaps/>
                <w:sz w:val="20"/>
                <w:szCs w:val="20"/>
                <w:lang w:val="en-GB"/>
              </w:rPr>
            </w:pPr>
            <w:r w:rsidRPr="00FE5C67">
              <w:rPr>
                <w:smallCaps/>
                <w:sz w:val="20"/>
                <w:szCs w:val="20"/>
                <w:lang w:val="en-GB"/>
              </w:rPr>
              <w:t>Sector</w:t>
            </w:r>
          </w:p>
        </w:tc>
        <w:tc>
          <w:tcPr>
            <w:tcW w:w="1451" w:type="dxa"/>
            <w:vMerge w:val="restart"/>
          </w:tcPr>
          <w:p w14:paraId="59BD5156" w14:textId="77777777" w:rsidR="00C30BA4" w:rsidRPr="00FE5C67" w:rsidRDefault="00C30BA4" w:rsidP="00923EA3">
            <w:pPr>
              <w:pStyle w:val="GEFFieldtoFillout"/>
              <w:spacing w:after="20"/>
              <w:ind w:left="0"/>
              <w:rPr>
                <w:smallCaps/>
                <w:lang w:val="en-GB"/>
              </w:rPr>
            </w:pPr>
            <w:r w:rsidRPr="00FE5C67">
              <w:rPr>
                <w:smallCaps/>
                <w:lang w:val="en-GB"/>
              </w:rPr>
              <w:t>Reference Technology</w:t>
            </w:r>
          </w:p>
        </w:tc>
        <w:tc>
          <w:tcPr>
            <w:tcW w:w="1134" w:type="dxa"/>
          </w:tcPr>
          <w:p w14:paraId="4EE63492" w14:textId="77777777" w:rsidR="00C30BA4" w:rsidRPr="00FE5C67" w:rsidRDefault="00C30BA4" w:rsidP="00923EA3">
            <w:pPr>
              <w:pStyle w:val="GEFFieldtoFillout"/>
              <w:spacing w:after="20"/>
              <w:ind w:left="0"/>
              <w:jc w:val="center"/>
              <w:rPr>
                <w:smallCaps/>
                <w:sz w:val="20"/>
                <w:szCs w:val="20"/>
                <w:lang w:val="en-GB"/>
              </w:rPr>
            </w:pPr>
            <w:r w:rsidRPr="00FE5C67">
              <w:rPr>
                <w:smallCaps/>
                <w:lang w:val="en-GB"/>
              </w:rPr>
              <w:t>Unit Cost</w:t>
            </w:r>
          </w:p>
        </w:tc>
        <w:tc>
          <w:tcPr>
            <w:tcW w:w="1276" w:type="dxa"/>
          </w:tcPr>
          <w:p w14:paraId="707BA731" w14:textId="77777777" w:rsidR="00C30BA4" w:rsidRPr="00FE5C67" w:rsidRDefault="00C30BA4" w:rsidP="00923EA3">
            <w:pPr>
              <w:pStyle w:val="GEFFieldtoFillout"/>
              <w:spacing w:after="20"/>
              <w:ind w:left="0"/>
              <w:jc w:val="center"/>
              <w:rPr>
                <w:smallCaps/>
                <w:sz w:val="20"/>
                <w:szCs w:val="20"/>
                <w:lang w:val="en-GB"/>
              </w:rPr>
            </w:pPr>
            <w:r w:rsidRPr="00FE5C67">
              <w:rPr>
                <w:smallCaps/>
                <w:lang w:val="en-GB"/>
              </w:rPr>
              <w:t>Budget</w:t>
            </w:r>
          </w:p>
        </w:tc>
        <w:tc>
          <w:tcPr>
            <w:tcW w:w="1134" w:type="dxa"/>
          </w:tcPr>
          <w:p w14:paraId="52CA010E" w14:textId="77777777" w:rsidR="00C30BA4" w:rsidRPr="00FE5C67" w:rsidRDefault="00C30BA4" w:rsidP="00923EA3">
            <w:pPr>
              <w:pStyle w:val="GEFFieldtoFillout"/>
              <w:spacing w:after="20"/>
              <w:ind w:left="0"/>
              <w:jc w:val="center"/>
              <w:rPr>
                <w:smallCaps/>
                <w:sz w:val="20"/>
                <w:szCs w:val="20"/>
                <w:lang w:val="en-GB"/>
              </w:rPr>
            </w:pPr>
            <w:r w:rsidRPr="00FE5C67">
              <w:rPr>
                <w:smallCaps/>
                <w:lang w:val="en-GB"/>
              </w:rPr>
              <w:t>Capacity</w:t>
            </w:r>
          </w:p>
        </w:tc>
        <w:tc>
          <w:tcPr>
            <w:tcW w:w="1275" w:type="dxa"/>
          </w:tcPr>
          <w:p w14:paraId="0A43C460" w14:textId="3EBA9E06" w:rsidR="00C30BA4" w:rsidRPr="00FE5C67" w:rsidRDefault="00C30BA4" w:rsidP="00923EA3">
            <w:pPr>
              <w:pStyle w:val="GEFFieldtoFillout"/>
              <w:spacing w:after="20"/>
              <w:ind w:left="0"/>
              <w:jc w:val="center"/>
              <w:rPr>
                <w:smallCaps/>
                <w:sz w:val="20"/>
                <w:szCs w:val="20"/>
                <w:lang w:val="en-GB"/>
              </w:rPr>
            </w:pPr>
            <w:r w:rsidRPr="00FE5C67">
              <w:rPr>
                <w:smallCaps/>
                <w:lang w:val="en-GB"/>
              </w:rPr>
              <w:t>Energy</w:t>
            </w:r>
            <w:r w:rsidR="00CC25FB" w:rsidRPr="00FE5C67">
              <w:rPr>
                <w:rStyle w:val="FootnoteReference"/>
                <w:smallCaps/>
                <w:lang w:val="en-GB"/>
              </w:rPr>
              <w:footnoteReference w:id="27"/>
            </w:r>
          </w:p>
        </w:tc>
        <w:tc>
          <w:tcPr>
            <w:tcW w:w="1560" w:type="dxa"/>
          </w:tcPr>
          <w:p w14:paraId="64D1573D" w14:textId="5D266D27" w:rsidR="00C30BA4" w:rsidRPr="00FE5C67" w:rsidRDefault="00C30BA4" w:rsidP="00923EA3">
            <w:pPr>
              <w:pStyle w:val="GEFFieldtoFillout"/>
              <w:spacing w:after="20"/>
              <w:ind w:left="0"/>
              <w:jc w:val="center"/>
              <w:rPr>
                <w:smallCaps/>
                <w:lang w:val="en-GB"/>
              </w:rPr>
            </w:pPr>
            <w:r w:rsidRPr="00FE5C67">
              <w:rPr>
                <w:smallCaps/>
                <w:lang w:val="en-GB"/>
              </w:rPr>
              <w:t>GHG Savings</w:t>
            </w:r>
            <w:r w:rsidRPr="00FE5C67">
              <w:rPr>
                <w:rStyle w:val="FootnoteReference"/>
                <w:smallCaps/>
                <w:lang w:val="en-GB"/>
              </w:rPr>
              <w:footnoteReference w:id="28"/>
            </w:r>
          </w:p>
        </w:tc>
      </w:tr>
      <w:tr w:rsidR="00C30BA4" w:rsidRPr="00FE5C67" w14:paraId="7C6DA91F" w14:textId="77777777" w:rsidTr="00CC25FB">
        <w:tc>
          <w:tcPr>
            <w:tcW w:w="1307" w:type="dxa"/>
            <w:vMerge/>
          </w:tcPr>
          <w:p w14:paraId="548184BB" w14:textId="77777777" w:rsidR="00C30BA4" w:rsidRPr="00FE5C67" w:rsidRDefault="00C30BA4" w:rsidP="00923EA3">
            <w:pPr>
              <w:pStyle w:val="GEFFieldtoFillout"/>
              <w:spacing w:after="20"/>
              <w:ind w:left="0"/>
              <w:rPr>
                <w:sz w:val="20"/>
                <w:szCs w:val="20"/>
                <w:lang w:val="en-GB"/>
              </w:rPr>
            </w:pPr>
          </w:p>
        </w:tc>
        <w:tc>
          <w:tcPr>
            <w:tcW w:w="1451" w:type="dxa"/>
            <w:vMerge/>
          </w:tcPr>
          <w:p w14:paraId="07CDE23D" w14:textId="77777777" w:rsidR="00C30BA4" w:rsidRPr="00FE5C67" w:rsidRDefault="00C30BA4" w:rsidP="00923EA3">
            <w:pPr>
              <w:pStyle w:val="GEFFieldtoFillout"/>
              <w:spacing w:after="20"/>
              <w:ind w:left="0"/>
              <w:rPr>
                <w:lang w:val="en-GB"/>
              </w:rPr>
            </w:pPr>
          </w:p>
        </w:tc>
        <w:tc>
          <w:tcPr>
            <w:tcW w:w="1134" w:type="dxa"/>
          </w:tcPr>
          <w:p w14:paraId="006CEBA5" w14:textId="77777777" w:rsidR="00C30BA4" w:rsidRPr="00FE5C67" w:rsidRDefault="00C30BA4" w:rsidP="00923EA3">
            <w:pPr>
              <w:pStyle w:val="GEFFieldtoFillout"/>
              <w:spacing w:after="20"/>
              <w:ind w:left="0"/>
              <w:jc w:val="center"/>
              <w:rPr>
                <w:i/>
                <w:lang w:val="en-GB"/>
              </w:rPr>
            </w:pPr>
            <w:r w:rsidRPr="00FE5C67">
              <w:rPr>
                <w:i/>
                <w:lang w:val="en-GB"/>
              </w:rPr>
              <w:t>US$/kW</w:t>
            </w:r>
          </w:p>
        </w:tc>
        <w:tc>
          <w:tcPr>
            <w:tcW w:w="1276" w:type="dxa"/>
          </w:tcPr>
          <w:p w14:paraId="6D98D63B" w14:textId="77777777" w:rsidR="00C30BA4" w:rsidRPr="00FE5C67" w:rsidRDefault="00C30BA4" w:rsidP="00923EA3">
            <w:pPr>
              <w:pStyle w:val="GEFFieldtoFillout"/>
              <w:spacing w:after="20"/>
              <w:ind w:left="0"/>
              <w:jc w:val="center"/>
              <w:rPr>
                <w:i/>
                <w:lang w:val="en-GB"/>
              </w:rPr>
            </w:pPr>
            <w:r w:rsidRPr="00FE5C67">
              <w:rPr>
                <w:i/>
                <w:lang w:val="en-GB"/>
              </w:rPr>
              <w:t>US$</w:t>
            </w:r>
          </w:p>
        </w:tc>
        <w:tc>
          <w:tcPr>
            <w:tcW w:w="1134" w:type="dxa"/>
          </w:tcPr>
          <w:p w14:paraId="1B5F859B" w14:textId="77777777" w:rsidR="00C30BA4" w:rsidRPr="00FE5C67" w:rsidRDefault="00C30BA4" w:rsidP="00923EA3">
            <w:pPr>
              <w:pStyle w:val="GEFFieldtoFillout"/>
              <w:spacing w:after="20"/>
              <w:ind w:left="0"/>
              <w:jc w:val="center"/>
              <w:rPr>
                <w:i/>
                <w:lang w:val="en-GB"/>
              </w:rPr>
            </w:pPr>
            <w:r w:rsidRPr="00FE5C67">
              <w:rPr>
                <w:i/>
                <w:lang w:val="en-GB"/>
              </w:rPr>
              <w:t>kW</w:t>
            </w:r>
          </w:p>
        </w:tc>
        <w:tc>
          <w:tcPr>
            <w:tcW w:w="1275" w:type="dxa"/>
          </w:tcPr>
          <w:p w14:paraId="08229173" w14:textId="77777777" w:rsidR="00C30BA4" w:rsidRPr="00FE5C67" w:rsidRDefault="00C30BA4" w:rsidP="00923EA3">
            <w:pPr>
              <w:pStyle w:val="GEFFieldtoFillout"/>
              <w:spacing w:after="20"/>
              <w:ind w:left="0"/>
              <w:jc w:val="center"/>
              <w:rPr>
                <w:i/>
                <w:sz w:val="20"/>
                <w:szCs w:val="20"/>
                <w:lang w:val="en-GB"/>
              </w:rPr>
            </w:pPr>
            <w:r w:rsidRPr="00FE5C67">
              <w:rPr>
                <w:i/>
                <w:lang w:val="en-GB"/>
              </w:rPr>
              <w:t>MWh/yr</w:t>
            </w:r>
          </w:p>
        </w:tc>
        <w:tc>
          <w:tcPr>
            <w:tcW w:w="1560" w:type="dxa"/>
          </w:tcPr>
          <w:p w14:paraId="3132943D" w14:textId="77777777" w:rsidR="00C30BA4" w:rsidRPr="00FE5C67" w:rsidRDefault="00C30BA4" w:rsidP="00923EA3">
            <w:pPr>
              <w:pStyle w:val="GEFFieldtoFillout"/>
              <w:spacing w:after="20"/>
              <w:ind w:left="0"/>
              <w:jc w:val="center"/>
              <w:rPr>
                <w:i/>
                <w:lang w:val="en-GB"/>
              </w:rPr>
            </w:pPr>
            <w:r w:rsidRPr="00FE5C67">
              <w:rPr>
                <w:i/>
                <w:lang w:val="en-GB"/>
              </w:rPr>
              <w:t>t CO2</w:t>
            </w:r>
            <w:r w:rsidRPr="00FE5C67">
              <w:rPr>
                <w:i/>
                <w:vertAlign w:val="subscript"/>
                <w:lang w:val="en-GB"/>
              </w:rPr>
              <w:t>eq</w:t>
            </w:r>
            <w:r w:rsidRPr="00FE5C67">
              <w:rPr>
                <w:i/>
                <w:lang w:val="en-GB"/>
              </w:rPr>
              <w:t>/yr</w:t>
            </w:r>
          </w:p>
        </w:tc>
      </w:tr>
      <w:tr w:rsidR="00C30BA4" w:rsidRPr="00FE5C67" w14:paraId="1EF03A65" w14:textId="77777777" w:rsidTr="00CC25FB">
        <w:tc>
          <w:tcPr>
            <w:tcW w:w="1307" w:type="dxa"/>
          </w:tcPr>
          <w:p w14:paraId="15FDF69C" w14:textId="77777777" w:rsidR="00C30BA4" w:rsidRPr="00FE5C67" w:rsidRDefault="00C30BA4" w:rsidP="00923EA3">
            <w:pPr>
              <w:pStyle w:val="GEFFieldtoFillout"/>
              <w:spacing w:after="20"/>
              <w:ind w:left="0"/>
              <w:rPr>
                <w:sz w:val="20"/>
                <w:szCs w:val="20"/>
                <w:lang w:val="en-GB"/>
              </w:rPr>
            </w:pPr>
            <w:r w:rsidRPr="00FE5C67">
              <w:rPr>
                <w:sz w:val="20"/>
                <w:szCs w:val="20"/>
                <w:lang w:val="en-GB"/>
              </w:rPr>
              <w:t>Small enterprises</w:t>
            </w:r>
          </w:p>
        </w:tc>
        <w:tc>
          <w:tcPr>
            <w:tcW w:w="1451" w:type="dxa"/>
          </w:tcPr>
          <w:p w14:paraId="4AEA8B53" w14:textId="77777777" w:rsidR="00C30BA4" w:rsidRPr="00FE5C67" w:rsidRDefault="00C30BA4" w:rsidP="00923EA3">
            <w:pPr>
              <w:pStyle w:val="GEFFieldtoFillout"/>
              <w:spacing w:after="20"/>
              <w:ind w:left="0"/>
              <w:rPr>
                <w:lang w:val="en-GB"/>
              </w:rPr>
            </w:pPr>
            <w:r w:rsidRPr="00FE5C67">
              <w:rPr>
                <w:lang w:val="en-GB"/>
              </w:rPr>
              <w:t>PV</w:t>
            </w:r>
          </w:p>
        </w:tc>
        <w:tc>
          <w:tcPr>
            <w:tcW w:w="1134" w:type="dxa"/>
          </w:tcPr>
          <w:p w14:paraId="22EFC206" w14:textId="185407E0" w:rsidR="00C30BA4" w:rsidRPr="00FE5C67" w:rsidRDefault="00C30BA4" w:rsidP="00923EA3">
            <w:pPr>
              <w:pStyle w:val="GEFFieldtoFillout"/>
              <w:spacing w:after="20"/>
              <w:ind w:left="0"/>
              <w:jc w:val="center"/>
              <w:rPr>
                <w:lang w:val="en-GB"/>
              </w:rPr>
            </w:pPr>
            <w:r w:rsidRPr="00FE5C67">
              <w:rPr>
                <w:lang w:val="en-GB"/>
              </w:rPr>
              <w:t>3,</w:t>
            </w:r>
            <w:r w:rsidR="00BB3F33" w:rsidRPr="00FE5C67">
              <w:rPr>
                <w:lang w:val="en-GB"/>
              </w:rPr>
              <w:t>0</w:t>
            </w:r>
            <w:r w:rsidRPr="00FE5C67">
              <w:rPr>
                <w:lang w:val="en-GB"/>
              </w:rPr>
              <w:t>00</w:t>
            </w:r>
          </w:p>
        </w:tc>
        <w:tc>
          <w:tcPr>
            <w:tcW w:w="1276" w:type="dxa"/>
          </w:tcPr>
          <w:p w14:paraId="62F335F9" w14:textId="589C724A" w:rsidR="00C30BA4" w:rsidRPr="00FE5C67" w:rsidRDefault="00BB3F33" w:rsidP="00923EA3">
            <w:pPr>
              <w:pStyle w:val="GEFFieldtoFillout"/>
              <w:spacing w:after="20"/>
              <w:ind w:left="0"/>
              <w:jc w:val="center"/>
              <w:rPr>
                <w:lang w:val="en-GB"/>
              </w:rPr>
            </w:pPr>
            <w:r w:rsidRPr="00FE5C67">
              <w:rPr>
                <w:lang w:val="en-GB"/>
              </w:rPr>
              <w:t>4,0</w:t>
            </w:r>
            <w:r w:rsidR="00C30BA4" w:rsidRPr="00FE5C67">
              <w:rPr>
                <w:lang w:val="en-GB"/>
              </w:rPr>
              <w:t>00,000</w:t>
            </w:r>
          </w:p>
        </w:tc>
        <w:tc>
          <w:tcPr>
            <w:tcW w:w="1134" w:type="dxa"/>
          </w:tcPr>
          <w:p w14:paraId="276A6A79" w14:textId="7CA8CC56" w:rsidR="00C30BA4" w:rsidRPr="00FE5C67" w:rsidRDefault="00BB3F33" w:rsidP="00923EA3">
            <w:pPr>
              <w:pStyle w:val="GEFFieldtoFillout"/>
              <w:spacing w:after="20"/>
              <w:ind w:left="0"/>
              <w:jc w:val="center"/>
              <w:rPr>
                <w:lang w:val="en-GB"/>
              </w:rPr>
            </w:pPr>
            <w:r w:rsidRPr="00FE5C67">
              <w:rPr>
                <w:lang w:val="en-GB"/>
              </w:rPr>
              <w:t>1,3</w:t>
            </w:r>
            <w:r w:rsidR="00C30BA4" w:rsidRPr="00FE5C67">
              <w:rPr>
                <w:lang w:val="en-GB"/>
              </w:rPr>
              <w:t>33</w:t>
            </w:r>
          </w:p>
        </w:tc>
        <w:tc>
          <w:tcPr>
            <w:tcW w:w="1275" w:type="dxa"/>
          </w:tcPr>
          <w:p w14:paraId="1A7141DB" w14:textId="02D1C44A" w:rsidR="00C30BA4" w:rsidRPr="00FE5C67" w:rsidRDefault="00BB3F33" w:rsidP="00BB3F33">
            <w:pPr>
              <w:pStyle w:val="GEFFieldtoFillout"/>
              <w:spacing w:after="20"/>
              <w:ind w:left="0"/>
              <w:jc w:val="center"/>
              <w:rPr>
                <w:lang w:val="en-GB"/>
              </w:rPr>
            </w:pPr>
            <w:r w:rsidRPr="00FE5C67">
              <w:rPr>
                <w:lang w:val="en-GB"/>
              </w:rPr>
              <w:t>1</w:t>
            </w:r>
            <w:r w:rsidR="00C30BA4" w:rsidRPr="00FE5C67">
              <w:rPr>
                <w:lang w:val="en-GB"/>
              </w:rPr>
              <w:t>,</w:t>
            </w:r>
            <w:r w:rsidRPr="00FE5C67">
              <w:rPr>
                <w:lang w:val="en-GB"/>
              </w:rPr>
              <w:t>86</w:t>
            </w:r>
            <w:r w:rsidR="00C30BA4" w:rsidRPr="00FE5C67">
              <w:rPr>
                <w:lang w:val="en-GB"/>
              </w:rPr>
              <w:t>7</w:t>
            </w:r>
          </w:p>
        </w:tc>
        <w:tc>
          <w:tcPr>
            <w:tcW w:w="1560" w:type="dxa"/>
          </w:tcPr>
          <w:p w14:paraId="05F83AB1" w14:textId="5076E7E1" w:rsidR="00C30BA4" w:rsidRPr="00FE5C67" w:rsidRDefault="00BB3F33" w:rsidP="00BB3F33">
            <w:pPr>
              <w:pStyle w:val="GEFFieldtoFillout"/>
              <w:spacing w:after="20"/>
              <w:ind w:left="0"/>
              <w:jc w:val="center"/>
              <w:rPr>
                <w:lang w:val="en-GB"/>
              </w:rPr>
            </w:pPr>
            <w:r w:rsidRPr="00FE5C67">
              <w:rPr>
                <w:lang w:val="en-GB"/>
              </w:rPr>
              <w:t>1</w:t>
            </w:r>
            <w:r w:rsidR="00C30BA4" w:rsidRPr="00FE5C67">
              <w:rPr>
                <w:lang w:val="en-GB"/>
              </w:rPr>
              <w:t>,</w:t>
            </w:r>
            <w:r w:rsidRPr="00FE5C67">
              <w:rPr>
                <w:lang w:val="en-GB"/>
              </w:rPr>
              <w:t>76</w:t>
            </w:r>
            <w:r w:rsidR="00C30BA4" w:rsidRPr="00FE5C67">
              <w:rPr>
                <w:lang w:val="en-GB"/>
              </w:rPr>
              <w:t>6</w:t>
            </w:r>
          </w:p>
        </w:tc>
      </w:tr>
      <w:tr w:rsidR="00C30BA4" w:rsidRPr="00FE5C67" w14:paraId="604C2870" w14:textId="77777777" w:rsidTr="00CC25FB">
        <w:tc>
          <w:tcPr>
            <w:tcW w:w="1307" w:type="dxa"/>
          </w:tcPr>
          <w:p w14:paraId="00FD00F9" w14:textId="77777777" w:rsidR="00C30BA4" w:rsidRPr="00FE5C67" w:rsidRDefault="00C30BA4" w:rsidP="00923EA3">
            <w:pPr>
              <w:pStyle w:val="GEFFieldtoFillout"/>
              <w:spacing w:after="20"/>
              <w:ind w:left="0"/>
              <w:rPr>
                <w:sz w:val="20"/>
                <w:szCs w:val="20"/>
                <w:lang w:val="en-GB"/>
              </w:rPr>
            </w:pPr>
            <w:r w:rsidRPr="00FE5C67">
              <w:rPr>
                <w:sz w:val="20"/>
                <w:szCs w:val="20"/>
                <w:lang w:val="en-GB"/>
              </w:rPr>
              <w:t>Agriculture</w:t>
            </w:r>
          </w:p>
        </w:tc>
        <w:tc>
          <w:tcPr>
            <w:tcW w:w="1451" w:type="dxa"/>
          </w:tcPr>
          <w:p w14:paraId="051B007D" w14:textId="77777777" w:rsidR="00C30BA4" w:rsidRPr="00FE5C67" w:rsidRDefault="00C30BA4" w:rsidP="00923EA3">
            <w:pPr>
              <w:pStyle w:val="GEFFieldtoFillout"/>
              <w:spacing w:after="20"/>
              <w:ind w:left="0"/>
              <w:rPr>
                <w:lang w:val="en-GB"/>
              </w:rPr>
            </w:pPr>
            <w:r w:rsidRPr="00FE5C67">
              <w:rPr>
                <w:lang w:val="en-GB"/>
              </w:rPr>
              <w:t>PV</w:t>
            </w:r>
          </w:p>
        </w:tc>
        <w:tc>
          <w:tcPr>
            <w:tcW w:w="1134" w:type="dxa"/>
          </w:tcPr>
          <w:p w14:paraId="77EE7F71" w14:textId="36D97D1E" w:rsidR="00C30BA4" w:rsidRPr="00FE5C67" w:rsidRDefault="00BB3F33" w:rsidP="00923EA3">
            <w:pPr>
              <w:pStyle w:val="GEFFieldtoFillout"/>
              <w:spacing w:after="20"/>
              <w:ind w:left="0"/>
              <w:jc w:val="center"/>
              <w:rPr>
                <w:lang w:val="en-GB"/>
              </w:rPr>
            </w:pPr>
            <w:r w:rsidRPr="00FE5C67">
              <w:rPr>
                <w:lang w:val="en-GB"/>
              </w:rPr>
              <w:t>3,0</w:t>
            </w:r>
            <w:r w:rsidR="00C30BA4" w:rsidRPr="00FE5C67">
              <w:rPr>
                <w:lang w:val="en-GB"/>
              </w:rPr>
              <w:t>00</w:t>
            </w:r>
          </w:p>
        </w:tc>
        <w:tc>
          <w:tcPr>
            <w:tcW w:w="1276" w:type="dxa"/>
          </w:tcPr>
          <w:p w14:paraId="139C1B0E" w14:textId="31D3699A" w:rsidR="00C30BA4" w:rsidRPr="00FE5C67" w:rsidRDefault="00BB3F33" w:rsidP="00923EA3">
            <w:pPr>
              <w:pStyle w:val="GEFFieldtoFillout"/>
              <w:spacing w:after="20"/>
              <w:ind w:left="0"/>
              <w:jc w:val="center"/>
              <w:rPr>
                <w:lang w:val="en-GB"/>
              </w:rPr>
            </w:pPr>
            <w:r w:rsidRPr="00FE5C67">
              <w:rPr>
                <w:lang w:val="en-GB"/>
              </w:rPr>
              <w:t>2,5</w:t>
            </w:r>
            <w:r w:rsidR="00C30BA4" w:rsidRPr="00FE5C67">
              <w:rPr>
                <w:lang w:val="en-GB"/>
              </w:rPr>
              <w:t>00,000</w:t>
            </w:r>
          </w:p>
        </w:tc>
        <w:tc>
          <w:tcPr>
            <w:tcW w:w="1134" w:type="dxa"/>
          </w:tcPr>
          <w:p w14:paraId="66C6AC32" w14:textId="7D4D5650" w:rsidR="00C30BA4" w:rsidRPr="00FE5C67" w:rsidRDefault="00BB3F33" w:rsidP="00923EA3">
            <w:pPr>
              <w:pStyle w:val="GEFFieldtoFillout"/>
              <w:spacing w:after="20"/>
              <w:ind w:left="0"/>
              <w:jc w:val="center"/>
              <w:rPr>
                <w:lang w:val="en-GB"/>
              </w:rPr>
            </w:pPr>
            <w:r w:rsidRPr="00FE5C67">
              <w:rPr>
                <w:lang w:val="en-GB"/>
              </w:rPr>
              <w:t>833</w:t>
            </w:r>
          </w:p>
        </w:tc>
        <w:tc>
          <w:tcPr>
            <w:tcW w:w="1275" w:type="dxa"/>
          </w:tcPr>
          <w:p w14:paraId="55745280" w14:textId="4889DEF8" w:rsidR="00C30BA4" w:rsidRPr="00FE5C67" w:rsidRDefault="00C30BA4" w:rsidP="00BB3F33">
            <w:pPr>
              <w:pStyle w:val="GEFFieldtoFillout"/>
              <w:spacing w:after="20"/>
              <w:ind w:left="0"/>
              <w:jc w:val="center"/>
              <w:rPr>
                <w:lang w:val="en-GB"/>
              </w:rPr>
            </w:pPr>
            <w:r w:rsidRPr="00FE5C67">
              <w:rPr>
                <w:lang w:val="en-GB"/>
              </w:rPr>
              <w:t>1,</w:t>
            </w:r>
            <w:r w:rsidR="00BB3F33" w:rsidRPr="00FE5C67">
              <w:rPr>
                <w:lang w:val="en-GB"/>
              </w:rPr>
              <w:t>167</w:t>
            </w:r>
          </w:p>
        </w:tc>
        <w:tc>
          <w:tcPr>
            <w:tcW w:w="1560" w:type="dxa"/>
          </w:tcPr>
          <w:p w14:paraId="6A8DE30C" w14:textId="370C2250" w:rsidR="00C30BA4" w:rsidRPr="00FE5C67" w:rsidRDefault="00C30BA4" w:rsidP="00BB3F33">
            <w:pPr>
              <w:pStyle w:val="GEFFieldtoFillout"/>
              <w:spacing w:after="20"/>
              <w:ind w:left="0"/>
              <w:jc w:val="center"/>
              <w:rPr>
                <w:lang w:val="en-GB"/>
              </w:rPr>
            </w:pPr>
            <w:r w:rsidRPr="00FE5C67">
              <w:rPr>
                <w:lang w:val="en-GB"/>
              </w:rPr>
              <w:t>1,</w:t>
            </w:r>
            <w:r w:rsidR="00BB3F33" w:rsidRPr="00FE5C67">
              <w:rPr>
                <w:lang w:val="en-GB"/>
              </w:rPr>
              <w:t>104</w:t>
            </w:r>
          </w:p>
        </w:tc>
      </w:tr>
      <w:tr w:rsidR="00C30BA4" w:rsidRPr="00FE5C67" w14:paraId="5EF3B48B" w14:textId="77777777" w:rsidTr="00CC25FB">
        <w:tc>
          <w:tcPr>
            <w:tcW w:w="1307" w:type="dxa"/>
          </w:tcPr>
          <w:p w14:paraId="64B82BCC" w14:textId="77777777" w:rsidR="00C30BA4" w:rsidRPr="00FE5C67" w:rsidRDefault="00C30BA4" w:rsidP="00923EA3">
            <w:pPr>
              <w:pStyle w:val="GEFFieldtoFillout"/>
              <w:spacing w:after="20"/>
              <w:ind w:left="0"/>
              <w:rPr>
                <w:sz w:val="20"/>
                <w:szCs w:val="20"/>
                <w:lang w:val="en-GB"/>
              </w:rPr>
            </w:pPr>
            <w:r w:rsidRPr="00FE5C67">
              <w:rPr>
                <w:sz w:val="20"/>
                <w:szCs w:val="20"/>
                <w:lang w:val="en-GB"/>
              </w:rPr>
              <w:t>Public health and services</w:t>
            </w:r>
          </w:p>
        </w:tc>
        <w:tc>
          <w:tcPr>
            <w:tcW w:w="1451" w:type="dxa"/>
          </w:tcPr>
          <w:p w14:paraId="08752C85" w14:textId="77777777" w:rsidR="00C30BA4" w:rsidRPr="00FE5C67" w:rsidRDefault="00C30BA4" w:rsidP="00923EA3">
            <w:pPr>
              <w:pStyle w:val="GEFFieldtoFillout"/>
              <w:spacing w:after="20"/>
              <w:ind w:left="0"/>
              <w:rPr>
                <w:lang w:val="en-GB"/>
              </w:rPr>
            </w:pPr>
            <w:r w:rsidRPr="00FE5C67">
              <w:rPr>
                <w:lang w:val="en-GB"/>
              </w:rPr>
              <w:t>PV</w:t>
            </w:r>
          </w:p>
        </w:tc>
        <w:tc>
          <w:tcPr>
            <w:tcW w:w="1134" w:type="dxa"/>
          </w:tcPr>
          <w:p w14:paraId="1239A404" w14:textId="65310842" w:rsidR="00C30BA4" w:rsidRPr="00FE5C67" w:rsidRDefault="00BB3F33" w:rsidP="00923EA3">
            <w:pPr>
              <w:pStyle w:val="GEFFieldtoFillout"/>
              <w:spacing w:after="20"/>
              <w:ind w:left="0"/>
              <w:jc w:val="center"/>
              <w:rPr>
                <w:lang w:val="en-GB"/>
              </w:rPr>
            </w:pPr>
            <w:r w:rsidRPr="00FE5C67">
              <w:rPr>
                <w:lang w:val="en-GB"/>
              </w:rPr>
              <w:t>3,0</w:t>
            </w:r>
            <w:r w:rsidR="00C30BA4" w:rsidRPr="00FE5C67">
              <w:rPr>
                <w:lang w:val="en-GB"/>
              </w:rPr>
              <w:t>00</w:t>
            </w:r>
          </w:p>
        </w:tc>
        <w:tc>
          <w:tcPr>
            <w:tcW w:w="1276" w:type="dxa"/>
          </w:tcPr>
          <w:p w14:paraId="4855DBAF" w14:textId="77777777" w:rsidR="00C30BA4" w:rsidRPr="00FE5C67" w:rsidRDefault="00C30BA4" w:rsidP="00923EA3">
            <w:pPr>
              <w:pStyle w:val="GEFFieldtoFillout"/>
              <w:spacing w:after="20"/>
              <w:ind w:left="0"/>
              <w:jc w:val="center"/>
              <w:rPr>
                <w:lang w:val="en-GB"/>
              </w:rPr>
            </w:pPr>
            <w:r w:rsidRPr="00FE5C67">
              <w:rPr>
                <w:lang w:val="en-GB"/>
              </w:rPr>
              <w:t>200,000</w:t>
            </w:r>
          </w:p>
        </w:tc>
        <w:tc>
          <w:tcPr>
            <w:tcW w:w="1134" w:type="dxa"/>
          </w:tcPr>
          <w:p w14:paraId="20D9A530" w14:textId="2855E05B" w:rsidR="00C30BA4" w:rsidRPr="00FE5C67" w:rsidRDefault="00C30BA4" w:rsidP="00923EA3">
            <w:pPr>
              <w:pStyle w:val="GEFFieldtoFillout"/>
              <w:spacing w:after="20"/>
              <w:ind w:left="0"/>
              <w:jc w:val="center"/>
              <w:rPr>
                <w:lang w:val="en-GB"/>
              </w:rPr>
            </w:pPr>
            <w:r w:rsidRPr="00FE5C67">
              <w:rPr>
                <w:lang w:val="en-GB"/>
              </w:rPr>
              <w:t>67</w:t>
            </w:r>
          </w:p>
        </w:tc>
        <w:tc>
          <w:tcPr>
            <w:tcW w:w="1275" w:type="dxa"/>
          </w:tcPr>
          <w:p w14:paraId="50B5CF2C" w14:textId="289DEF78" w:rsidR="00C30BA4" w:rsidRPr="00FE5C67" w:rsidRDefault="00C30BA4" w:rsidP="00923EA3">
            <w:pPr>
              <w:pStyle w:val="GEFFieldtoFillout"/>
              <w:spacing w:after="20"/>
              <w:ind w:left="0"/>
              <w:jc w:val="center"/>
              <w:rPr>
                <w:lang w:val="en-GB"/>
              </w:rPr>
            </w:pPr>
            <w:r w:rsidRPr="00FE5C67">
              <w:rPr>
                <w:lang w:val="en-GB"/>
              </w:rPr>
              <w:t>93</w:t>
            </w:r>
          </w:p>
        </w:tc>
        <w:tc>
          <w:tcPr>
            <w:tcW w:w="1560" w:type="dxa"/>
          </w:tcPr>
          <w:p w14:paraId="69D9ADF6" w14:textId="1A330401" w:rsidR="00C30BA4" w:rsidRPr="00FE5C67" w:rsidRDefault="00C30BA4" w:rsidP="00923EA3">
            <w:pPr>
              <w:pStyle w:val="GEFFieldtoFillout"/>
              <w:spacing w:after="20"/>
              <w:ind w:left="0"/>
              <w:jc w:val="center"/>
              <w:rPr>
                <w:lang w:val="en-GB"/>
              </w:rPr>
            </w:pPr>
            <w:r w:rsidRPr="00FE5C67">
              <w:rPr>
                <w:lang w:val="en-GB"/>
              </w:rPr>
              <w:t>88</w:t>
            </w:r>
          </w:p>
        </w:tc>
      </w:tr>
      <w:tr w:rsidR="00C30BA4" w:rsidRPr="00FE5C67" w14:paraId="472B5F8E" w14:textId="77777777" w:rsidTr="00CC25FB">
        <w:tc>
          <w:tcPr>
            <w:tcW w:w="1307" w:type="dxa"/>
          </w:tcPr>
          <w:p w14:paraId="46623434" w14:textId="77777777" w:rsidR="00C30BA4" w:rsidRPr="00FE5C67" w:rsidRDefault="00C30BA4" w:rsidP="00923EA3">
            <w:pPr>
              <w:pStyle w:val="GEFFieldtoFillout"/>
              <w:spacing w:after="20"/>
              <w:ind w:left="0"/>
              <w:rPr>
                <w:sz w:val="20"/>
                <w:szCs w:val="20"/>
                <w:lang w:val="en-GB"/>
              </w:rPr>
            </w:pPr>
            <w:r w:rsidRPr="00FE5C67">
              <w:rPr>
                <w:sz w:val="20"/>
                <w:szCs w:val="20"/>
                <w:lang w:val="en-GB"/>
              </w:rPr>
              <w:t>Drainage and irrigation</w:t>
            </w:r>
          </w:p>
        </w:tc>
        <w:tc>
          <w:tcPr>
            <w:tcW w:w="1451" w:type="dxa"/>
          </w:tcPr>
          <w:p w14:paraId="40798476" w14:textId="77777777" w:rsidR="00C30BA4" w:rsidRPr="00FE5C67" w:rsidRDefault="00C30BA4" w:rsidP="00923EA3">
            <w:pPr>
              <w:pStyle w:val="GEFFieldtoFillout"/>
              <w:spacing w:after="20"/>
              <w:ind w:left="0"/>
              <w:rPr>
                <w:lang w:val="en-GB"/>
              </w:rPr>
            </w:pPr>
            <w:r w:rsidRPr="00FE5C67">
              <w:rPr>
                <w:lang w:val="en-GB"/>
              </w:rPr>
              <w:t>efficient water pumps</w:t>
            </w:r>
          </w:p>
        </w:tc>
        <w:tc>
          <w:tcPr>
            <w:tcW w:w="1134" w:type="dxa"/>
          </w:tcPr>
          <w:p w14:paraId="10DB66FB" w14:textId="77777777" w:rsidR="00C30BA4" w:rsidRPr="00FE5C67" w:rsidRDefault="00C30BA4" w:rsidP="00923EA3">
            <w:pPr>
              <w:pStyle w:val="GEFFieldtoFillout"/>
              <w:spacing w:after="20"/>
              <w:ind w:left="0"/>
              <w:jc w:val="center"/>
              <w:rPr>
                <w:lang w:val="en-GB"/>
              </w:rPr>
            </w:pPr>
            <w:r w:rsidRPr="00FE5C67">
              <w:rPr>
                <w:lang w:val="en-GB"/>
              </w:rPr>
              <w:t>500</w:t>
            </w:r>
          </w:p>
        </w:tc>
        <w:tc>
          <w:tcPr>
            <w:tcW w:w="1276" w:type="dxa"/>
          </w:tcPr>
          <w:p w14:paraId="4C0A62EE" w14:textId="47A2686B" w:rsidR="00C30BA4" w:rsidRPr="00FE5C67" w:rsidRDefault="00BB3F33" w:rsidP="00923EA3">
            <w:pPr>
              <w:pStyle w:val="GEFFieldtoFillout"/>
              <w:spacing w:after="20"/>
              <w:ind w:left="0"/>
              <w:jc w:val="center"/>
              <w:rPr>
                <w:lang w:val="en-GB"/>
              </w:rPr>
            </w:pPr>
            <w:r w:rsidRPr="00FE5C67">
              <w:rPr>
                <w:lang w:val="en-GB"/>
              </w:rPr>
              <w:t>15</w:t>
            </w:r>
            <w:r w:rsidR="00C30BA4" w:rsidRPr="00FE5C67">
              <w:rPr>
                <w:lang w:val="en-GB"/>
              </w:rPr>
              <w:t>0,000</w:t>
            </w:r>
          </w:p>
        </w:tc>
        <w:tc>
          <w:tcPr>
            <w:tcW w:w="1134" w:type="dxa"/>
          </w:tcPr>
          <w:p w14:paraId="458223B2" w14:textId="4E7C1F9A" w:rsidR="00C30BA4" w:rsidRPr="00FE5C67" w:rsidRDefault="00BB3F33" w:rsidP="00923EA3">
            <w:pPr>
              <w:pStyle w:val="GEFFieldtoFillout"/>
              <w:spacing w:after="20"/>
              <w:ind w:left="0"/>
              <w:jc w:val="center"/>
              <w:rPr>
                <w:lang w:val="en-GB"/>
              </w:rPr>
            </w:pPr>
            <w:r w:rsidRPr="00FE5C67">
              <w:rPr>
                <w:lang w:val="en-GB"/>
              </w:rPr>
              <w:t>3</w:t>
            </w:r>
            <w:r w:rsidR="00C30BA4" w:rsidRPr="00FE5C67">
              <w:rPr>
                <w:lang w:val="en-GB"/>
              </w:rPr>
              <w:t>00</w:t>
            </w:r>
          </w:p>
        </w:tc>
        <w:tc>
          <w:tcPr>
            <w:tcW w:w="1275" w:type="dxa"/>
          </w:tcPr>
          <w:p w14:paraId="5C5189B4" w14:textId="4A432CDB" w:rsidR="00C30BA4" w:rsidRPr="00FE5C67" w:rsidRDefault="00BB3F33" w:rsidP="00923EA3">
            <w:pPr>
              <w:pStyle w:val="GEFFieldtoFillout"/>
              <w:spacing w:after="20"/>
              <w:ind w:left="0"/>
              <w:jc w:val="center"/>
              <w:rPr>
                <w:lang w:val="en-GB"/>
              </w:rPr>
            </w:pPr>
            <w:r w:rsidRPr="00FE5C67">
              <w:rPr>
                <w:lang w:val="en-GB"/>
              </w:rPr>
              <w:t>525</w:t>
            </w:r>
          </w:p>
        </w:tc>
        <w:tc>
          <w:tcPr>
            <w:tcW w:w="1560" w:type="dxa"/>
          </w:tcPr>
          <w:p w14:paraId="3F1C9921" w14:textId="2D9CEAF9" w:rsidR="00C30BA4" w:rsidRPr="00FE5C67" w:rsidRDefault="00BB3F33" w:rsidP="00923EA3">
            <w:pPr>
              <w:pStyle w:val="GEFFieldtoFillout"/>
              <w:spacing w:after="20"/>
              <w:ind w:left="0"/>
              <w:jc w:val="center"/>
              <w:rPr>
                <w:lang w:val="en-GB"/>
              </w:rPr>
            </w:pPr>
            <w:r w:rsidRPr="00FE5C67">
              <w:rPr>
                <w:lang w:val="en-GB"/>
              </w:rPr>
              <w:t>497</w:t>
            </w:r>
          </w:p>
        </w:tc>
      </w:tr>
      <w:tr w:rsidR="00C30BA4" w:rsidRPr="00FE5C67" w14:paraId="18179E73" w14:textId="77777777" w:rsidTr="00CC25FB">
        <w:tc>
          <w:tcPr>
            <w:tcW w:w="1307" w:type="dxa"/>
          </w:tcPr>
          <w:p w14:paraId="65FD98E2" w14:textId="77777777" w:rsidR="00C30BA4" w:rsidRPr="00FE5C67" w:rsidRDefault="00C30BA4" w:rsidP="00923EA3">
            <w:pPr>
              <w:pStyle w:val="GEFFieldtoFillout"/>
              <w:spacing w:after="20"/>
              <w:ind w:left="0"/>
              <w:jc w:val="both"/>
              <w:rPr>
                <w:smallCaps/>
                <w:sz w:val="20"/>
                <w:szCs w:val="20"/>
                <w:lang w:val="en-GB"/>
              </w:rPr>
            </w:pPr>
            <w:r w:rsidRPr="00FE5C67">
              <w:rPr>
                <w:smallCaps/>
                <w:sz w:val="20"/>
                <w:szCs w:val="20"/>
                <w:lang w:val="en-GB"/>
              </w:rPr>
              <w:t>TOTAL</w:t>
            </w:r>
          </w:p>
        </w:tc>
        <w:tc>
          <w:tcPr>
            <w:tcW w:w="1451" w:type="dxa"/>
          </w:tcPr>
          <w:p w14:paraId="4CDF0F2F" w14:textId="77777777" w:rsidR="00C30BA4" w:rsidRPr="00FE5C67" w:rsidRDefault="00C30BA4" w:rsidP="00923EA3">
            <w:pPr>
              <w:pStyle w:val="GEFFieldtoFillout"/>
              <w:spacing w:after="20"/>
              <w:ind w:left="0"/>
              <w:jc w:val="both"/>
              <w:rPr>
                <w:smallCaps/>
                <w:sz w:val="20"/>
                <w:szCs w:val="20"/>
                <w:lang w:val="en-GB"/>
              </w:rPr>
            </w:pPr>
          </w:p>
        </w:tc>
        <w:tc>
          <w:tcPr>
            <w:tcW w:w="1134" w:type="dxa"/>
          </w:tcPr>
          <w:p w14:paraId="24566C4C" w14:textId="77777777" w:rsidR="00C30BA4" w:rsidRPr="00FE5C67" w:rsidRDefault="00C30BA4" w:rsidP="00923EA3">
            <w:pPr>
              <w:pStyle w:val="GEFFieldtoFillout"/>
              <w:spacing w:after="20"/>
              <w:ind w:left="0"/>
              <w:jc w:val="center"/>
              <w:rPr>
                <w:smallCaps/>
                <w:sz w:val="20"/>
                <w:szCs w:val="20"/>
                <w:lang w:val="en-GB"/>
              </w:rPr>
            </w:pPr>
          </w:p>
        </w:tc>
        <w:tc>
          <w:tcPr>
            <w:tcW w:w="1276" w:type="dxa"/>
          </w:tcPr>
          <w:p w14:paraId="22855A81" w14:textId="2D34AA2B" w:rsidR="00C30BA4" w:rsidRPr="00FE5C67" w:rsidRDefault="00A604D2" w:rsidP="00A604D2">
            <w:pPr>
              <w:pStyle w:val="GEFFieldtoFillout"/>
              <w:spacing w:after="20"/>
              <w:ind w:left="0"/>
              <w:jc w:val="center"/>
              <w:rPr>
                <w:smallCaps/>
                <w:sz w:val="20"/>
                <w:szCs w:val="20"/>
                <w:lang w:val="en-GB"/>
              </w:rPr>
            </w:pPr>
            <w:r w:rsidRPr="00FE5C67">
              <w:rPr>
                <w:smallCaps/>
                <w:lang w:val="en-GB"/>
              </w:rPr>
              <w:t>6</w:t>
            </w:r>
            <w:r w:rsidR="00C30BA4" w:rsidRPr="00FE5C67">
              <w:rPr>
                <w:smallCaps/>
                <w:lang w:val="en-GB"/>
              </w:rPr>
              <w:t>,</w:t>
            </w:r>
            <w:r w:rsidRPr="00FE5C67">
              <w:rPr>
                <w:smallCaps/>
                <w:lang w:val="en-GB"/>
              </w:rPr>
              <w:t>850</w:t>
            </w:r>
            <w:r w:rsidR="00C30BA4" w:rsidRPr="00FE5C67">
              <w:rPr>
                <w:smallCaps/>
                <w:lang w:val="en-GB"/>
              </w:rPr>
              <w:t>,000</w:t>
            </w:r>
          </w:p>
        </w:tc>
        <w:tc>
          <w:tcPr>
            <w:tcW w:w="1134" w:type="dxa"/>
          </w:tcPr>
          <w:p w14:paraId="70EDD7DC" w14:textId="03E2AB6B" w:rsidR="00C30BA4" w:rsidRPr="00FE5C67" w:rsidRDefault="00BB3F33" w:rsidP="00BB3F33">
            <w:pPr>
              <w:pStyle w:val="GEFFieldtoFillout"/>
              <w:spacing w:after="20"/>
              <w:ind w:left="0"/>
              <w:jc w:val="center"/>
              <w:rPr>
                <w:smallCaps/>
                <w:sz w:val="20"/>
                <w:szCs w:val="20"/>
                <w:lang w:val="en-GB"/>
              </w:rPr>
            </w:pPr>
            <w:r w:rsidRPr="00FE5C67">
              <w:rPr>
                <w:smallCaps/>
                <w:lang w:val="en-GB"/>
              </w:rPr>
              <w:t>2</w:t>
            </w:r>
            <w:r w:rsidR="00C30BA4" w:rsidRPr="00FE5C67">
              <w:rPr>
                <w:smallCaps/>
                <w:lang w:val="en-GB"/>
              </w:rPr>
              <w:t>,</w:t>
            </w:r>
            <w:r w:rsidRPr="00FE5C67">
              <w:rPr>
                <w:smallCaps/>
                <w:lang w:val="en-GB"/>
              </w:rPr>
              <w:t>533</w:t>
            </w:r>
          </w:p>
        </w:tc>
        <w:tc>
          <w:tcPr>
            <w:tcW w:w="1275" w:type="dxa"/>
          </w:tcPr>
          <w:p w14:paraId="018E4745" w14:textId="531FA211" w:rsidR="00C30BA4" w:rsidRPr="00FE5C67" w:rsidRDefault="00BB3F33" w:rsidP="00BB3F33">
            <w:pPr>
              <w:pStyle w:val="GEFFieldtoFillout"/>
              <w:spacing w:after="20"/>
              <w:ind w:left="0"/>
              <w:jc w:val="center"/>
              <w:rPr>
                <w:smallCaps/>
                <w:sz w:val="20"/>
                <w:szCs w:val="20"/>
                <w:lang w:val="en-GB"/>
              </w:rPr>
            </w:pPr>
            <w:r w:rsidRPr="00FE5C67">
              <w:rPr>
                <w:smallCaps/>
                <w:lang w:val="en-GB"/>
              </w:rPr>
              <w:t>3</w:t>
            </w:r>
            <w:r w:rsidR="00C30BA4" w:rsidRPr="00FE5C67">
              <w:rPr>
                <w:smallCaps/>
                <w:lang w:val="en-GB"/>
              </w:rPr>
              <w:t>,</w:t>
            </w:r>
            <w:r w:rsidRPr="00FE5C67">
              <w:rPr>
                <w:smallCaps/>
                <w:lang w:val="en-GB"/>
              </w:rPr>
              <w:t>652</w:t>
            </w:r>
          </w:p>
        </w:tc>
        <w:tc>
          <w:tcPr>
            <w:tcW w:w="1560" w:type="dxa"/>
          </w:tcPr>
          <w:p w14:paraId="4A50C80E" w14:textId="6BD6DF17" w:rsidR="00C30BA4" w:rsidRPr="00FE5C67" w:rsidRDefault="00BB3F33" w:rsidP="00BB3F33">
            <w:pPr>
              <w:pStyle w:val="GEFFieldtoFillout"/>
              <w:spacing w:after="20"/>
              <w:ind w:left="0"/>
              <w:jc w:val="center"/>
              <w:rPr>
                <w:smallCaps/>
                <w:sz w:val="20"/>
                <w:szCs w:val="20"/>
                <w:lang w:val="en-GB"/>
              </w:rPr>
            </w:pPr>
            <w:r w:rsidRPr="00FE5C67">
              <w:rPr>
                <w:smallCaps/>
                <w:lang w:val="en-GB"/>
              </w:rPr>
              <w:t>3</w:t>
            </w:r>
            <w:r w:rsidR="00C30BA4" w:rsidRPr="00FE5C67">
              <w:rPr>
                <w:smallCaps/>
                <w:lang w:val="en-GB"/>
              </w:rPr>
              <w:t>,</w:t>
            </w:r>
            <w:r w:rsidRPr="00FE5C67">
              <w:rPr>
                <w:smallCaps/>
                <w:lang w:val="en-GB"/>
              </w:rPr>
              <w:t>454</w:t>
            </w:r>
          </w:p>
        </w:tc>
      </w:tr>
    </w:tbl>
    <w:p w14:paraId="78243B1D" w14:textId="77777777" w:rsidR="00923EA3" w:rsidRPr="00FE5C67" w:rsidRDefault="00923EA3" w:rsidP="00406781">
      <w:pPr>
        <w:pStyle w:val="GEFFieldtoFillout"/>
        <w:ind w:left="-633" w:right="420"/>
        <w:jc w:val="both"/>
        <w:rPr>
          <w:lang w:val="en-GB"/>
        </w:rPr>
      </w:pPr>
    </w:p>
    <w:p w14:paraId="60F9C3A3" w14:textId="032FA447" w:rsidR="00B7764D" w:rsidRPr="00FE5C67" w:rsidRDefault="00923EA3" w:rsidP="00923EA3">
      <w:pPr>
        <w:pStyle w:val="GEFFieldtoFillout"/>
        <w:numPr>
          <w:ilvl w:val="0"/>
          <w:numId w:val="42"/>
        </w:numPr>
        <w:ind w:right="420"/>
        <w:jc w:val="both"/>
        <w:rPr>
          <w:lang w:val="en-GB"/>
        </w:rPr>
      </w:pPr>
      <w:r w:rsidRPr="00FE5C67">
        <w:rPr>
          <w:lang w:val="en-GB"/>
        </w:rPr>
        <w:t xml:space="preserve">The </w:t>
      </w:r>
      <w:r w:rsidR="00B7764D" w:rsidRPr="00FE5C67">
        <w:rPr>
          <w:lang w:val="en-GB"/>
        </w:rPr>
        <w:t xml:space="preserve">estimated </w:t>
      </w:r>
      <w:r w:rsidRPr="00FE5C67">
        <w:rPr>
          <w:lang w:val="en-GB"/>
        </w:rPr>
        <w:t xml:space="preserve">total electric energy generation and savings </w:t>
      </w:r>
      <w:r w:rsidR="00B7764D" w:rsidRPr="00FE5C67">
        <w:rPr>
          <w:lang w:val="en-GB"/>
        </w:rPr>
        <w:t xml:space="preserve">is of order of </w:t>
      </w:r>
      <w:r w:rsidR="00BB3F33" w:rsidRPr="00FE5C67">
        <w:rPr>
          <w:lang w:val="en-GB"/>
        </w:rPr>
        <w:t>3.6 </w:t>
      </w:r>
      <w:r w:rsidR="00B7764D" w:rsidRPr="00FE5C67">
        <w:rPr>
          <w:lang w:val="en-GB"/>
        </w:rPr>
        <w:t>GWh per year (</w:t>
      </w:r>
      <w:r w:rsidR="00BB3F33" w:rsidRPr="00FE5C67">
        <w:rPr>
          <w:lang w:val="en-GB"/>
        </w:rPr>
        <w:t>3</w:t>
      </w:r>
      <w:r w:rsidR="00C30BA4" w:rsidRPr="00FE5C67">
        <w:rPr>
          <w:lang w:val="en-GB"/>
        </w:rPr>
        <w:t>,</w:t>
      </w:r>
      <w:r w:rsidR="00BB3F33" w:rsidRPr="00FE5C67">
        <w:rPr>
          <w:lang w:val="en-GB"/>
        </w:rPr>
        <w:t>652</w:t>
      </w:r>
      <w:r w:rsidRPr="00FE5C67">
        <w:rPr>
          <w:lang w:val="en-GB"/>
        </w:rPr>
        <w:t xml:space="preserve"> </w:t>
      </w:r>
      <w:r w:rsidR="00B7764D" w:rsidRPr="00FE5C67">
        <w:rPr>
          <w:lang w:val="en-GB"/>
        </w:rPr>
        <w:t xml:space="preserve">MWh/yr), offsetting fossil fuel-based grid electricity and reducing </w:t>
      </w:r>
      <w:r w:rsidR="00C30BA4" w:rsidRPr="00FE5C67">
        <w:rPr>
          <w:lang w:val="en-GB"/>
        </w:rPr>
        <w:t xml:space="preserve">GHG emissions to the amount of </w:t>
      </w:r>
      <w:r w:rsidR="00BB3F33" w:rsidRPr="00FE5C67">
        <w:rPr>
          <w:lang w:val="en-GB"/>
        </w:rPr>
        <w:t>3</w:t>
      </w:r>
      <w:r w:rsidR="00B7764D" w:rsidRPr="00FE5C67">
        <w:rPr>
          <w:lang w:val="en-GB"/>
        </w:rPr>
        <w:t>,</w:t>
      </w:r>
      <w:r w:rsidR="00A604D2" w:rsidRPr="00FE5C67">
        <w:rPr>
          <w:lang w:val="en-GB"/>
        </w:rPr>
        <w:t>454</w:t>
      </w:r>
      <w:r w:rsidR="00B7764D" w:rsidRPr="00FE5C67">
        <w:rPr>
          <w:lang w:val="en-GB"/>
        </w:rPr>
        <w:t xml:space="preserve"> ton CO2eq per year. </w:t>
      </w:r>
      <w:r w:rsidR="00A452F1" w:rsidRPr="00FE5C67">
        <w:rPr>
          <w:lang w:val="en-GB"/>
        </w:rPr>
        <w:t>T</w:t>
      </w:r>
      <w:r w:rsidR="00B7764D" w:rsidRPr="00FE5C67">
        <w:rPr>
          <w:lang w:val="en-GB"/>
        </w:rPr>
        <w:t>he annual savings in fuel expenditures</w:t>
      </w:r>
      <w:r w:rsidR="00AC6B92" w:rsidRPr="00FE5C67">
        <w:rPr>
          <w:lang w:val="en-GB"/>
        </w:rPr>
        <w:t xml:space="preserve"> </w:t>
      </w:r>
      <w:r w:rsidR="00A452F1" w:rsidRPr="00FE5C67">
        <w:rPr>
          <w:lang w:val="en-GB"/>
        </w:rPr>
        <w:t xml:space="preserve">are estimated at about </w:t>
      </w:r>
      <w:r w:rsidR="00B7764D" w:rsidRPr="00FE5C67">
        <w:rPr>
          <w:lang w:val="en-GB"/>
        </w:rPr>
        <w:t>U</w:t>
      </w:r>
      <w:r w:rsidR="00C30BA4" w:rsidRPr="00FE5C67">
        <w:rPr>
          <w:lang w:val="en-GB"/>
        </w:rPr>
        <w:t xml:space="preserve">S$ </w:t>
      </w:r>
      <w:r w:rsidR="00BB3F33" w:rsidRPr="00FE5C67">
        <w:rPr>
          <w:lang w:val="en-GB"/>
        </w:rPr>
        <w:t>765,000</w:t>
      </w:r>
      <w:r w:rsidR="00A452F1" w:rsidRPr="00FE5C67">
        <w:rPr>
          <w:lang w:val="en-GB"/>
        </w:rPr>
        <w:t>,</w:t>
      </w:r>
      <w:r w:rsidR="00BB3F33" w:rsidRPr="00FE5C67">
        <w:rPr>
          <w:lang w:val="en-GB"/>
        </w:rPr>
        <w:t xml:space="preserve"> at an investment cost of US$ 6.85</w:t>
      </w:r>
      <w:r w:rsidR="00B7764D" w:rsidRPr="00FE5C67">
        <w:rPr>
          <w:lang w:val="en-GB"/>
        </w:rPr>
        <w:t>M</w:t>
      </w:r>
      <w:r w:rsidR="00A452F1" w:rsidRPr="00FE5C67">
        <w:rPr>
          <w:lang w:val="en-GB"/>
        </w:rPr>
        <w:t xml:space="preserve"> (at an estimated average fuel cost of 210 US$/MWh)</w:t>
      </w:r>
      <w:r w:rsidR="00B7764D" w:rsidRPr="00FE5C67">
        <w:rPr>
          <w:lang w:val="en-GB"/>
        </w:rPr>
        <w:t xml:space="preserve">. </w:t>
      </w:r>
    </w:p>
    <w:p w14:paraId="134CB23F" w14:textId="1E4761BF" w:rsidR="000349A3" w:rsidRPr="00FE5C67" w:rsidRDefault="00B7764D" w:rsidP="00B130EB">
      <w:pPr>
        <w:pStyle w:val="GEFFieldtoFillout"/>
        <w:numPr>
          <w:ilvl w:val="0"/>
          <w:numId w:val="42"/>
        </w:numPr>
        <w:spacing w:after="0"/>
        <w:ind w:right="420"/>
        <w:jc w:val="both"/>
        <w:rPr>
          <w:lang w:val="en-GB"/>
        </w:rPr>
      </w:pPr>
      <w:r w:rsidRPr="00FE5C67">
        <w:rPr>
          <w:lang w:val="en-GB"/>
        </w:rPr>
        <w:t xml:space="preserve">Direct emission reductions over a 10-year lifetime are </w:t>
      </w:r>
      <w:r w:rsidR="00BB606A" w:rsidRPr="00FE5C67">
        <w:rPr>
          <w:lang w:val="en-GB"/>
        </w:rPr>
        <w:t xml:space="preserve">estimated at </w:t>
      </w:r>
      <w:r w:rsidRPr="00FE5C67">
        <w:rPr>
          <w:lang w:val="en-GB"/>
        </w:rPr>
        <w:t xml:space="preserve">about </w:t>
      </w:r>
      <w:r w:rsidR="00BB3F33" w:rsidRPr="00FE5C67">
        <w:rPr>
          <w:lang w:val="en-GB"/>
        </w:rPr>
        <w:t>35</w:t>
      </w:r>
      <w:r w:rsidRPr="00FE5C67">
        <w:rPr>
          <w:lang w:val="en-GB"/>
        </w:rPr>
        <w:t xml:space="preserve"> kton CO2eq. The cost-effectiveness of the Project, cons</w:t>
      </w:r>
      <w:r w:rsidR="006F0AFD" w:rsidRPr="00FE5C67">
        <w:rPr>
          <w:lang w:val="en-GB"/>
        </w:rPr>
        <w:t>idering only direct GHG emission</w:t>
      </w:r>
      <w:r w:rsidRPr="00FE5C67">
        <w:rPr>
          <w:lang w:val="en-GB"/>
        </w:rPr>
        <w:t xml:space="preserve"> savings</w:t>
      </w:r>
      <w:r w:rsidR="00C30BA4" w:rsidRPr="00FE5C67">
        <w:rPr>
          <w:lang w:val="en-GB"/>
        </w:rPr>
        <w:t>, would be US$ </w:t>
      </w:r>
      <w:r w:rsidR="00A604D2" w:rsidRPr="00FE5C67">
        <w:rPr>
          <w:lang w:val="en-GB"/>
        </w:rPr>
        <w:t>50</w:t>
      </w:r>
      <w:r w:rsidRPr="00FE5C67">
        <w:rPr>
          <w:lang w:val="en-GB"/>
        </w:rPr>
        <w:t xml:space="preserve"> per ton CO2eq. </w:t>
      </w:r>
      <w:r w:rsidR="00D06428" w:rsidRPr="00FE5C67">
        <w:rPr>
          <w:lang w:val="en-GB"/>
        </w:rPr>
        <w:t xml:space="preserve">Indirect emission </w:t>
      </w:r>
      <w:r w:rsidR="00C30BA4" w:rsidRPr="00FE5C67">
        <w:rPr>
          <w:lang w:val="en-GB"/>
        </w:rPr>
        <w:t xml:space="preserve">reductions </w:t>
      </w:r>
      <w:r w:rsidR="00D06428" w:rsidRPr="00FE5C67">
        <w:rPr>
          <w:lang w:val="en-GB"/>
        </w:rPr>
        <w:t xml:space="preserve">are expected to occur by replication of investment under the envisaged CRSAP financing strategy. A replication factor of </w:t>
      </w:r>
      <w:r w:rsidR="00A604D2" w:rsidRPr="00FE5C67">
        <w:rPr>
          <w:lang w:val="en-GB"/>
        </w:rPr>
        <w:t>3.0</w:t>
      </w:r>
      <w:r w:rsidR="00D06428" w:rsidRPr="00FE5C67">
        <w:rPr>
          <w:lang w:val="en-GB"/>
        </w:rPr>
        <w:t xml:space="preserve"> is assumed, delivering </w:t>
      </w:r>
      <w:r w:rsidR="00A604D2" w:rsidRPr="00FE5C67">
        <w:rPr>
          <w:lang w:val="en-GB"/>
        </w:rPr>
        <w:t>104</w:t>
      </w:r>
      <w:r w:rsidR="00D06428" w:rsidRPr="00FE5C67">
        <w:rPr>
          <w:lang w:val="en-GB"/>
        </w:rPr>
        <w:t xml:space="preserve"> kton CO2eq indirect emission reductions; combined GHG emission reductions are thus of the order of </w:t>
      </w:r>
      <w:r w:rsidR="00C30BA4" w:rsidRPr="00FE5C67">
        <w:rPr>
          <w:lang w:val="en-GB"/>
        </w:rPr>
        <w:t>1</w:t>
      </w:r>
      <w:r w:rsidR="00A604D2" w:rsidRPr="00FE5C67">
        <w:rPr>
          <w:lang w:val="en-GB"/>
        </w:rPr>
        <w:t>3</w:t>
      </w:r>
      <w:r w:rsidR="00C30BA4" w:rsidRPr="00FE5C67">
        <w:rPr>
          <w:lang w:val="en-GB"/>
        </w:rPr>
        <w:t>9</w:t>
      </w:r>
      <w:r w:rsidR="00D06428" w:rsidRPr="00FE5C67">
        <w:rPr>
          <w:lang w:val="en-GB"/>
        </w:rPr>
        <w:t xml:space="preserve"> kton CO2eq. The cost-effectiveness considering the combined emission </w:t>
      </w:r>
      <w:r w:rsidR="00C30BA4" w:rsidRPr="00FE5C67">
        <w:rPr>
          <w:lang w:val="en-GB"/>
        </w:rPr>
        <w:t>red</w:t>
      </w:r>
      <w:r w:rsidR="00A604D2" w:rsidRPr="00FE5C67">
        <w:rPr>
          <w:lang w:val="en-GB"/>
        </w:rPr>
        <w:t>uctions is estimated at US$ 12.6</w:t>
      </w:r>
      <w:r w:rsidR="00D06428" w:rsidRPr="00FE5C67">
        <w:rPr>
          <w:lang w:val="en-GB"/>
        </w:rPr>
        <w:t xml:space="preserve"> per ton CO2eq. </w:t>
      </w:r>
      <w:r w:rsidR="00AC6B92" w:rsidRPr="00FE5C67">
        <w:rPr>
          <w:lang w:val="en-GB"/>
        </w:rPr>
        <w:t>A detailed assessment of GHG emission reductions will be produced under the PPG.</w:t>
      </w:r>
    </w:p>
    <w:p w14:paraId="08681243" w14:textId="77777777" w:rsidR="007F0B56" w:rsidRPr="00FE5C67" w:rsidRDefault="007F0B56" w:rsidP="007F0B56">
      <w:pPr>
        <w:pStyle w:val="GEFFieldtoFillout"/>
        <w:spacing w:after="0"/>
        <w:ind w:left="-633" w:right="420"/>
        <w:jc w:val="both"/>
        <w:rPr>
          <w:lang w:val="en-GB"/>
        </w:rPr>
      </w:pPr>
    </w:p>
    <w:p w14:paraId="19B7591B" w14:textId="77777777" w:rsidR="00D06428" w:rsidRPr="00FE5C67" w:rsidRDefault="00D06428" w:rsidP="00D06428">
      <w:pPr>
        <w:pStyle w:val="GEFFieldtoFillout"/>
        <w:spacing w:after="0"/>
        <w:ind w:left="0" w:right="420"/>
        <w:jc w:val="both"/>
        <w:rPr>
          <w:lang w:val="en-GB"/>
        </w:rPr>
      </w:pPr>
    </w:p>
    <w:p w14:paraId="1FD952A6" w14:textId="3D72DA77" w:rsidR="00F17725" w:rsidRPr="00FE5C67" w:rsidRDefault="000D59CE" w:rsidP="000D59CE">
      <w:pPr>
        <w:pStyle w:val="GEFFieldtoFillout"/>
        <w:spacing w:after="120"/>
        <w:ind w:right="420"/>
        <w:rPr>
          <w:b/>
          <w:lang w:val="en-GB"/>
        </w:rPr>
      </w:pPr>
      <w:r w:rsidRPr="00FE5C67">
        <w:rPr>
          <w:b/>
          <w:lang w:val="en-GB"/>
        </w:rPr>
        <w:t xml:space="preserve">F. </w:t>
      </w:r>
      <w:r w:rsidR="00F17725" w:rsidRPr="00FE5C67">
        <w:rPr>
          <w:b/>
          <w:lang w:val="en-GB"/>
        </w:rPr>
        <w:t xml:space="preserve"> Innovation, sustainability and potential for scaling up.</w:t>
      </w:r>
    </w:p>
    <w:p w14:paraId="6F4479F3" w14:textId="0D1A95F1" w:rsidR="00072774" w:rsidRPr="00FE5C67" w:rsidRDefault="00180F31" w:rsidP="000D59CE">
      <w:pPr>
        <w:pStyle w:val="GEFFieldtoFillout"/>
        <w:numPr>
          <w:ilvl w:val="0"/>
          <w:numId w:val="42"/>
        </w:numPr>
        <w:ind w:right="420"/>
        <w:jc w:val="both"/>
        <w:rPr>
          <w:lang w:val="en-GB"/>
        </w:rPr>
      </w:pPr>
      <w:r w:rsidRPr="00FE5C67">
        <w:rPr>
          <w:lang w:val="en-GB"/>
        </w:rPr>
        <w:t xml:space="preserve">The Project aims to </w:t>
      </w:r>
      <w:r w:rsidR="008326E4" w:rsidRPr="00FE5C67">
        <w:rPr>
          <w:lang w:val="en-GB"/>
        </w:rPr>
        <w:t xml:space="preserve">increase the utilization of low-emission energy technologies in Guyana with the purpose to increase climate-resilience of national systems, infrastructure and livelihoods. </w:t>
      </w:r>
      <w:r w:rsidR="00AB38AC" w:rsidRPr="00FE5C67">
        <w:rPr>
          <w:lang w:val="en-GB"/>
        </w:rPr>
        <w:t>Departing from Guyana´s recent Climate Resilient Strategy and Action Plan (CRSAP, 2015), the energy nexus of priori</w:t>
      </w:r>
      <w:r w:rsidR="009F6C95" w:rsidRPr="00FE5C67">
        <w:rPr>
          <w:lang w:val="en-GB"/>
        </w:rPr>
        <w:t>ty sectors have been identified</w:t>
      </w:r>
      <w:r w:rsidR="00AB38AC" w:rsidRPr="00FE5C67">
        <w:rPr>
          <w:lang w:val="en-GB"/>
        </w:rPr>
        <w:t xml:space="preserve"> and specific energy interventions suggested (to be detailed during the PPG phase). The utilization of domestic, renewable energy sources to </w:t>
      </w:r>
      <w:r w:rsidR="009F6C95" w:rsidRPr="00FE5C67">
        <w:rPr>
          <w:lang w:val="en-GB"/>
        </w:rPr>
        <w:t>drive</w:t>
      </w:r>
      <w:r w:rsidR="00AB38AC" w:rsidRPr="00FE5C67">
        <w:rPr>
          <w:lang w:val="en-GB"/>
        </w:rPr>
        <w:t xml:space="preserve"> decentralized, robust and climate-resilient development models offers a range of social, economic and environmental benefits that go beyond the economic savings and avoided GHG emissions by replacing </w:t>
      </w:r>
      <w:r w:rsidR="009F6C95" w:rsidRPr="00FE5C67">
        <w:rPr>
          <w:lang w:val="en-GB"/>
        </w:rPr>
        <w:t xml:space="preserve">fossil fuels. </w:t>
      </w:r>
      <w:r w:rsidR="00A2165B" w:rsidRPr="00FE5C67">
        <w:rPr>
          <w:lang w:val="en-GB"/>
        </w:rPr>
        <w:t>M</w:t>
      </w:r>
      <w:r w:rsidR="00AB38AC" w:rsidRPr="00FE5C67">
        <w:rPr>
          <w:lang w:val="en-GB"/>
        </w:rPr>
        <w:t xml:space="preserve">ainstreaming </w:t>
      </w:r>
      <w:r w:rsidR="00A2165B" w:rsidRPr="00FE5C67">
        <w:rPr>
          <w:lang w:val="en-GB"/>
        </w:rPr>
        <w:t xml:space="preserve">of </w:t>
      </w:r>
      <w:r w:rsidR="00AB38AC" w:rsidRPr="00FE5C67">
        <w:rPr>
          <w:lang w:val="en-GB"/>
        </w:rPr>
        <w:t xml:space="preserve">low-emission technologies into </w:t>
      </w:r>
      <w:r w:rsidR="00A2165B" w:rsidRPr="00FE5C67">
        <w:rPr>
          <w:lang w:val="en-GB"/>
        </w:rPr>
        <w:t>national climate change policy instruments</w:t>
      </w:r>
      <w:r w:rsidR="00AB38AC" w:rsidRPr="00FE5C67">
        <w:rPr>
          <w:lang w:val="en-GB"/>
        </w:rPr>
        <w:t xml:space="preserve"> and sector plans</w:t>
      </w:r>
      <w:r w:rsidR="00A2165B" w:rsidRPr="00FE5C67">
        <w:rPr>
          <w:lang w:val="en-GB"/>
        </w:rPr>
        <w:t xml:space="preserve"> would be </w:t>
      </w:r>
      <w:r w:rsidR="00AD37AD" w:rsidRPr="00FE5C67">
        <w:rPr>
          <w:lang w:val="en-GB"/>
        </w:rPr>
        <w:t>a key asset for sustainability of the Project’s outcomes</w:t>
      </w:r>
      <w:r w:rsidR="00AB38AC" w:rsidRPr="00FE5C67">
        <w:rPr>
          <w:lang w:val="en-GB"/>
        </w:rPr>
        <w:t xml:space="preserve">. </w:t>
      </w:r>
    </w:p>
    <w:p w14:paraId="0229CEEE" w14:textId="4878D9F3" w:rsidR="00E14F17" w:rsidRPr="00FE5C67" w:rsidRDefault="00E14F17" w:rsidP="00E14F17">
      <w:pPr>
        <w:pStyle w:val="GEFFieldtoFillout"/>
        <w:numPr>
          <w:ilvl w:val="0"/>
          <w:numId w:val="42"/>
        </w:numPr>
        <w:ind w:right="420"/>
        <w:jc w:val="both"/>
        <w:rPr>
          <w:lang w:val="en-GB"/>
        </w:rPr>
      </w:pPr>
      <w:r w:rsidRPr="00FE5C67">
        <w:rPr>
          <w:lang w:val="en-GB"/>
        </w:rPr>
        <w:t xml:space="preserve">The Project will introduce innovative business and financing models making investment in low-emission energy projects more attractive for project developers and/or suppliers, investors, and downstream (institutional and business) energy consumers. Innovative elements include the Derisking Renewable Energy Investment (DREI) </w:t>
      </w:r>
      <w:r w:rsidRPr="00FE5C67">
        <w:rPr>
          <w:lang w:val="en-GB"/>
        </w:rPr>
        <w:lastRenderedPageBreak/>
        <w:t xml:space="preserve">framework, developed by UNDP, energy performance contracting modalities (ECP), and shifts in roles and responsibilities for project ownership, operation, and finance. </w:t>
      </w:r>
    </w:p>
    <w:p w14:paraId="55A7BFCE" w14:textId="3EC779FE" w:rsidR="00AB38AC" w:rsidRPr="00FE5C67" w:rsidRDefault="00166728" w:rsidP="000D59CE">
      <w:pPr>
        <w:pStyle w:val="GEFFieldtoFillout"/>
        <w:numPr>
          <w:ilvl w:val="0"/>
          <w:numId w:val="42"/>
        </w:numPr>
        <w:ind w:right="420"/>
        <w:jc w:val="both"/>
        <w:rPr>
          <w:lang w:val="en-GB"/>
        </w:rPr>
      </w:pPr>
      <w:r w:rsidRPr="00FE5C67">
        <w:rPr>
          <w:lang w:val="en-GB"/>
        </w:rPr>
        <w:t xml:space="preserve">Innovative aspects of technology include the attention for </w:t>
      </w:r>
      <w:r w:rsidR="00C61362" w:rsidRPr="00FE5C67">
        <w:rPr>
          <w:lang w:val="en-GB"/>
        </w:rPr>
        <w:t xml:space="preserve">energy-efficient </w:t>
      </w:r>
      <w:r w:rsidRPr="00FE5C67">
        <w:rPr>
          <w:lang w:val="en-GB"/>
        </w:rPr>
        <w:t xml:space="preserve">lighting </w:t>
      </w:r>
      <w:r w:rsidR="00C61362" w:rsidRPr="00FE5C67">
        <w:rPr>
          <w:lang w:val="en-GB"/>
        </w:rPr>
        <w:t xml:space="preserve">electric motors and water pumps. Since real fuel costs rise dramatically in the interior, fuel-saving measures gain particular relevance for both electricity generation and transport. In this context, the use of electric-powered small boats to facilitate river transport within inland communities is an option </w:t>
      </w:r>
      <w:r w:rsidR="009F6C95" w:rsidRPr="00FE5C67">
        <w:rPr>
          <w:lang w:val="en-GB"/>
        </w:rPr>
        <w:t>which</w:t>
      </w:r>
      <w:r w:rsidR="00C61362" w:rsidRPr="00FE5C67">
        <w:rPr>
          <w:lang w:val="en-GB"/>
        </w:rPr>
        <w:t xml:space="preserve"> deserves further exploration. Innovative for Guyana is also the intention to anchor the concept of energy chain efficiency into national policy -and implement some practical examples thereof- as this can offer substantial savings in fossil fuel </w:t>
      </w:r>
      <w:r w:rsidR="00842FA0" w:rsidRPr="00FE5C67">
        <w:rPr>
          <w:lang w:val="en-GB"/>
        </w:rPr>
        <w:t>consumption</w:t>
      </w:r>
      <w:r w:rsidR="00CC63DE" w:rsidRPr="00FE5C67">
        <w:rPr>
          <w:lang w:val="en-GB"/>
        </w:rPr>
        <w:t xml:space="preserve"> in the power sector, water management, transport, and private businesses, among others.</w:t>
      </w:r>
    </w:p>
    <w:p w14:paraId="32A3439D" w14:textId="1261D7A1" w:rsidR="00D362A2" w:rsidRPr="00FE5C67" w:rsidRDefault="00D362A2" w:rsidP="000D59CE">
      <w:pPr>
        <w:pStyle w:val="GEFFieldtoFillout"/>
        <w:numPr>
          <w:ilvl w:val="0"/>
          <w:numId w:val="42"/>
        </w:numPr>
        <w:ind w:right="420"/>
        <w:jc w:val="both"/>
        <w:rPr>
          <w:lang w:val="en-GB"/>
        </w:rPr>
      </w:pPr>
      <w:r w:rsidRPr="00FE5C67">
        <w:rPr>
          <w:lang w:val="en-GB"/>
        </w:rPr>
        <w:t xml:space="preserve">Moreover, the Project aims to </w:t>
      </w:r>
      <w:r w:rsidR="00166728" w:rsidRPr="00FE5C67">
        <w:rPr>
          <w:lang w:val="en-GB"/>
        </w:rPr>
        <w:t xml:space="preserve">implement a financing window </w:t>
      </w:r>
      <w:r w:rsidRPr="00FE5C67">
        <w:rPr>
          <w:lang w:val="en-GB"/>
        </w:rPr>
        <w:t xml:space="preserve">under the LCDS, thereby capitalizing on the existence of the Guyana REDD+ Investment Fund. Intelligent combinations of grant and debt </w:t>
      </w:r>
      <w:r w:rsidR="009F6C95" w:rsidRPr="00FE5C67">
        <w:rPr>
          <w:lang w:val="en-GB"/>
        </w:rPr>
        <w:t>capital</w:t>
      </w:r>
      <w:r w:rsidR="00166728" w:rsidRPr="00FE5C67">
        <w:rPr>
          <w:lang w:val="en-GB"/>
        </w:rPr>
        <w:t>, in combination with advanced business models,</w:t>
      </w:r>
      <w:r w:rsidRPr="00FE5C67">
        <w:rPr>
          <w:lang w:val="en-GB"/>
        </w:rPr>
        <w:t xml:space="preserve"> will improve financing conditions for the private sector while moving away from donor-funded</w:t>
      </w:r>
      <w:r w:rsidR="009F6C95" w:rsidRPr="00FE5C67">
        <w:rPr>
          <w:lang w:val="en-GB"/>
        </w:rPr>
        <w:t xml:space="preserve"> </w:t>
      </w:r>
      <w:r w:rsidRPr="00FE5C67">
        <w:rPr>
          <w:lang w:val="en-GB"/>
        </w:rPr>
        <w:t xml:space="preserve">assistance programmes to support public services. It is envisaged to draft proposals into this direction during the PPG phase in coordination with </w:t>
      </w:r>
      <w:r w:rsidR="00CF3E0C" w:rsidRPr="00FE5C67">
        <w:rPr>
          <w:lang w:val="en-GB"/>
        </w:rPr>
        <w:t xml:space="preserve">OCC, thereby building upon the financing plans to be developed for the CRSAP. </w:t>
      </w:r>
    </w:p>
    <w:p w14:paraId="53613C79" w14:textId="6B5D4501" w:rsidR="00CF3E0C" w:rsidRPr="00FE5C67" w:rsidRDefault="00CF3E0C" w:rsidP="00CF3E0C">
      <w:pPr>
        <w:pStyle w:val="GEFFieldtoFillout"/>
        <w:numPr>
          <w:ilvl w:val="0"/>
          <w:numId w:val="42"/>
        </w:numPr>
        <w:ind w:right="420"/>
        <w:jc w:val="both"/>
        <w:rPr>
          <w:lang w:val="en-GB"/>
        </w:rPr>
      </w:pPr>
      <w:r w:rsidRPr="00FE5C67">
        <w:rPr>
          <w:lang w:val="en-GB"/>
        </w:rPr>
        <w:t xml:space="preserve">The economic potential for up-scaling of low-emission technologies in Guyana is </w:t>
      </w:r>
      <w:r w:rsidR="00166728" w:rsidRPr="00FE5C67">
        <w:rPr>
          <w:lang w:val="en-GB"/>
        </w:rPr>
        <w:t>very substantial</w:t>
      </w:r>
      <w:r w:rsidRPr="00FE5C67">
        <w:rPr>
          <w:lang w:val="en-GB"/>
        </w:rPr>
        <w:t xml:space="preserve">; an educated guess is that at least 50% of current primary energy use can be saved or replaced by domestic, small-scale renewable energy technologies. The main barriers are finance, technical know-how and shear implementation capacity. </w:t>
      </w:r>
      <w:r w:rsidR="00166728" w:rsidRPr="00FE5C67">
        <w:rPr>
          <w:lang w:val="en-GB"/>
        </w:rPr>
        <w:t>A</w:t>
      </w:r>
      <w:r w:rsidRPr="00FE5C67">
        <w:rPr>
          <w:lang w:val="en-GB"/>
        </w:rPr>
        <w:t xml:space="preserve"> reference </w:t>
      </w:r>
      <w:r w:rsidR="00166728" w:rsidRPr="00FE5C67">
        <w:rPr>
          <w:lang w:val="en-GB"/>
        </w:rPr>
        <w:t xml:space="preserve">is provided by </w:t>
      </w:r>
      <w:r w:rsidRPr="00FE5C67">
        <w:rPr>
          <w:lang w:val="en-GB"/>
        </w:rPr>
        <w:t>the private energy generation</w:t>
      </w:r>
      <w:r w:rsidR="00166728" w:rsidRPr="00FE5C67">
        <w:rPr>
          <w:lang w:val="en-GB"/>
        </w:rPr>
        <w:t xml:space="preserve"> market</w:t>
      </w:r>
      <w:r w:rsidRPr="00FE5C67">
        <w:rPr>
          <w:lang w:val="en-GB"/>
        </w:rPr>
        <w:t xml:space="preserve">, which makes up about 40% of total power demand. </w:t>
      </w:r>
      <w:r w:rsidR="00166728" w:rsidRPr="00FE5C67">
        <w:rPr>
          <w:lang w:val="en-GB"/>
        </w:rPr>
        <w:t>Here</w:t>
      </w:r>
      <w:r w:rsidRPr="00FE5C67">
        <w:rPr>
          <w:lang w:val="en-GB"/>
        </w:rPr>
        <w:t xml:space="preserve">, upscaling potential of low-emission technologies during the Project´s impact horizon (10 years) </w:t>
      </w:r>
      <w:r w:rsidR="009F6C95" w:rsidRPr="00FE5C67">
        <w:rPr>
          <w:lang w:val="en-GB"/>
        </w:rPr>
        <w:t xml:space="preserve">would be of the order of </w:t>
      </w:r>
      <w:r w:rsidRPr="00FE5C67">
        <w:rPr>
          <w:lang w:val="en-GB"/>
        </w:rPr>
        <w:t>20% of current electricity consumption.</w:t>
      </w:r>
      <w:r w:rsidR="004842FE" w:rsidRPr="00FE5C67">
        <w:rPr>
          <w:lang w:val="en-GB"/>
        </w:rPr>
        <w:t xml:space="preserve"> </w:t>
      </w:r>
    </w:p>
    <w:p w14:paraId="310762B4" w14:textId="56FD8F9A" w:rsidR="0019786B" w:rsidRPr="00FE5C67" w:rsidRDefault="004842FE" w:rsidP="000D59CE">
      <w:pPr>
        <w:pStyle w:val="GEFFieldtoFillout"/>
        <w:numPr>
          <w:ilvl w:val="0"/>
          <w:numId w:val="42"/>
        </w:numPr>
        <w:ind w:right="420"/>
        <w:jc w:val="both"/>
        <w:rPr>
          <w:lang w:val="en-GB"/>
        </w:rPr>
      </w:pPr>
      <w:r w:rsidRPr="00FE5C67">
        <w:rPr>
          <w:lang w:val="en-GB"/>
        </w:rPr>
        <w:t>The technical s</w:t>
      </w:r>
      <w:r w:rsidR="000E3F36" w:rsidRPr="00FE5C67">
        <w:rPr>
          <w:lang w:val="en-GB"/>
        </w:rPr>
        <w:t xml:space="preserve">ustainability of the </w:t>
      </w:r>
      <w:r w:rsidR="009F6C95" w:rsidRPr="00FE5C67">
        <w:rPr>
          <w:lang w:val="en-GB"/>
        </w:rPr>
        <w:t xml:space="preserve">delivered </w:t>
      </w:r>
      <w:r w:rsidRPr="00FE5C67">
        <w:rPr>
          <w:lang w:val="en-GB"/>
        </w:rPr>
        <w:t xml:space="preserve">energy projects will largely depend on the quality of after-sales services and proper care and maintenance by the end-users. The Project will pay </w:t>
      </w:r>
      <w:r w:rsidR="00B735A0" w:rsidRPr="00FE5C67">
        <w:rPr>
          <w:lang w:val="en-GB"/>
        </w:rPr>
        <w:t xml:space="preserve">attention to quality assurance </w:t>
      </w:r>
      <w:r w:rsidR="00166728" w:rsidRPr="00FE5C67">
        <w:rPr>
          <w:lang w:val="en-GB"/>
        </w:rPr>
        <w:t xml:space="preserve">as part of </w:t>
      </w:r>
      <w:r w:rsidR="00B735A0" w:rsidRPr="00FE5C67">
        <w:rPr>
          <w:lang w:val="en-GB"/>
        </w:rPr>
        <w:t>the deliv</w:t>
      </w:r>
      <w:r w:rsidRPr="00FE5C67">
        <w:rPr>
          <w:lang w:val="en-GB"/>
        </w:rPr>
        <w:t>ery chain</w:t>
      </w:r>
      <w:r w:rsidR="00166728" w:rsidRPr="00FE5C67">
        <w:rPr>
          <w:lang w:val="en-GB"/>
        </w:rPr>
        <w:t>.</w:t>
      </w:r>
      <w:r w:rsidR="00B735A0" w:rsidRPr="00FE5C67">
        <w:rPr>
          <w:lang w:val="en-GB"/>
        </w:rPr>
        <w:t xml:space="preserve"> Assuming a due diligence process during preparation and implementation of energy projects, user acceptance and technical sustainability are </w:t>
      </w:r>
      <w:r w:rsidR="00166728" w:rsidRPr="00FE5C67">
        <w:rPr>
          <w:lang w:val="en-GB"/>
        </w:rPr>
        <w:t>expected to be positive</w:t>
      </w:r>
      <w:r w:rsidRPr="00FE5C67">
        <w:rPr>
          <w:lang w:val="en-GB"/>
        </w:rPr>
        <w:t xml:space="preserve">. At the policy and development level, sustainability primarily encompasses the adoption of a robust, economically sound energy policy by the Government, and the operationalization of a </w:t>
      </w:r>
      <w:r w:rsidR="00A26D6F" w:rsidRPr="00FE5C67">
        <w:rPr>
          <w:lang w:val="en-GB"/>
        </w:rPr>
        <w:t xml:space="preserve">long-term </w:t>
      </w:r>
      <w:r w:rsidRPr="00FE5C67">
        <w:rPr>
          <w:lang w:val="en-GB"/>
        </w:rPr>
        <w:t>financing strategy as pursued by the CRSAP</w:t>
      </w:r>
      <w:r w:rsidR="00166728" w:rsidRPr="00FE5C67">
        <w:rPr>
          <w:lang w:val="en-GB"/>
        </w:rPr>
        <w:t>.</w:t>
      </w:r>
    </w:p>
    <w:p w14:paraId="03625DF3" w14:textId="77777777" w:rsidR="0019786B" w:rsidRPr="00FE5C67" w:rsidRDefault="0019786B" w:rsidP="00017316">
      <w:pPr>
        <w:pStyle w:val="GEFFieldtoFillout"/>
        <w:rPr>
          <w:lang w:val="en-GB"/>
        </w:rPr>
      </w:pPr>
    </w:p>
    <w:p w14:paraId="6B7E2145" w14:textId="77777777" w:rsidR="002A3D41" w:rsidRPr="00FE5C67" w:rsidRDefault="002A3D41" w:rsidP="000D59CE">
      <w:pPr>
        <w:pStyle w:val="GEFQuestion"/>
        <w:ind w:left="-709"/>
        <w:rPr>
          <w:b/>
          <w:caps/>
          <w:color w:val="000000"/>
          <w:szCs w:val="22"/>
          <w:u w:val="single"/>
          <w:lang w:val="en-GB"/>
        </w:rPr>
      </w:pPr>
    </w:p>
    <w:p w14:paraId="6EA97D80" w14:textId="4AE22A0E" w:rsidR="00CB0048" w:rsidRPr="00FE5C67" w:rsidRDefault="008857BF" w:rsidP="00C1065C">
      <w:pPr>
        <w:pStyle w:val="GEFQuestion"/>
        <w:ind w:left="-993"/>
        <w:rPr>
          <w:color w:val="000000"/>
          <w:szCs w:val="22"/>
          <w:lang w:val="en-GB"/>
        </w:rPr>
      </w:pPr>
      <w:r w:rsidRPr="00FE5C67">
        <w:rPr>
          <w:b/>
          <w:caps/>
          <w:color w:val="000000"/>
          <w:szCs w:val="22"/>
          <w:u w:val="single"/>
          <w:lang w:val="en-GB"/>
        </w:rPr>
        <w:t>Stakeholders</w:t>
      </w:r>
      <w:r w:rsidRPr="00FE5C67">
        <w:rPr>
          <w:color w:val="000000"/>
          <w:szCs w:val="22"/>
          <w:lang w:val="en-GB"/>
        </w:rPr>
        <w:t xml:space="preserve"> </w:t>
      </w:r>
    </w:p>
    <w:p w14:paraId="673BAD48" w14:textId="77777777" w:rsidR="00AF1138" w:rsidRPr="00FE5C67" w:rsidRDefault="00AF1138" w:rsidP="00017316">
      <w:pPr>
        <w:pStyle w:val="GEFFieldtoFillout"/>
        <w:rPr>
          <w:lang w:val="en-GB"/>
        </w:rPr>
      </w:pPr>
    </w:p>
    <w:p w14:paraId="77408C76" w14:textId="77777777" w:rsidR="00072774" w:rsidRPr="00FE5C67" w:rsidRDefault="00603390" w:rsidP="000D59CE">
      <w:pPr>
        <w:pStyle w:val="GEFFieldtoFillout"/>
        <w:numPr>
          <w:ilvl w:val="0"/>
          <w:numId w:val="42"/>
        </w:numPr>
        <w:jc w:val="both"/>
        <w:rPr>
          <w:lang w:val="en-GB"/>
        </w:rPr>
      </w:pPr>
      <w:r w:rsidRPr="00FE5C67">
        <w:rPr>
          <w:lang w:val="en-GB"/>
        </w:rPr>
        <w:t>The following table provides a preliminary listing of identified project stakeholders and partners.</w:t>
      </w:r>
    </w:p>
    <w:p w14:paraId="3C01C51E" w14:textId="77777777" w:rsidR="00AF1138" w:rsidRPr="00FE5C67" w:rsidRDefault="00AF1138" w:rsidP="00017316">
      <w:pPr>
        <w:pStyle w:val="GEFFieldtoFillout"/>
        <w:rPr>
          <w:lang w:val="en-GB"/>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4A0" w:firstRow="1" w:lastRow="0" w:firstColumn="1" w:lastColumn="0" w:noHBand="0" w:noVBand="1"/>
      </w:tblPr>
      <w:tblGrid>
        <w:gridCol w:w="1277"/>
        <w:gridCol w:w="3260"/>
        <w:gridCol w:w="4820"/>
      </w:tblGrid>
      <w:tr w:rsidR="002D70FC" w:rsidRPr="00FE5C67" w14:paraId="01F7CE12" w14:textId="77777777" w:rsidTr="0091316A">
        <w:tc>
          <w:tcPr>
            <w:tcW w:w="9357" w:type="dxa"/>
            <w:gridSpan w:val="3"/>
            <w:shd w:val="clear" w:color="auto" w:fill="auto"/>
          </w:tcPr>
          <w:p w14:paraId="1D19CDC5" w14:textId="68BC98A1" w:rsidR="002D70FC" w:rsidRPr="00FE5C67" w:rsidRDefault="002D70FC" w:rsidP="0062093B">
            <w:pPr>
              <w:pStyle w:val="GEFFieldtoFillout"/>
              <w:ind w:left="0"/>
              <w:rPr>
                <w:smallCaps/>
                <w:sz w:val="20"/>
                <w:lang w:val="en-GB"/>
              </w:rPr>
            </w:pPr>
            <w:r w:rsidRPr="00FE5C67">
              <w:rPr>
                <w:smallCaps/>
                <w:lang w:val="en-GB"/>
              </w:rPr>
              <w:t>List of Stakeholders and Project Partners</w:t>
            </w:r>
          </w:p>
        </w:tc>
      </w:tr>
      <w:tr w:rsidR="0062093B" w:rsidRPr="00FE5C67" w14:paraId="69D61A63" w14:textId="77777777" w:rsidTr="00166728">
        <w:tc>
          <w:tcPr>
            <w:tcW w:w="1277" w:type="dxa"/>
            <w:shd w:val="clear" w:color="auto" w:fill="auto"/>
          </w:tcPr>
          <w:p w14:paraId="255D028D" w14:textId="77777777" w:rsidR="004B54F6" w:rsidRPr="00FE5C67" w:rsidRDefault="0019786B" w:rsidP="0062093B">
            <w:pPr>
              <w:pStyle w:val="GEFFieldtoFillout"/>
              <w:ind w:left="0"/>
              <w:rPr>
                <w:smallCaps/>
                <w:sz w:val="20"/>
                <w:lang w:val="en-GB"/>
              </w:rPr>
            </w:pPr>
            <w:r w:rsidRPr="00FE5C67">
              <w:rPr>
                <w:smallCaps/>
                <w:sz w:val="20"/>
                <w:lang w:val="en-GB"/>
              </w:rPr>
              <w:t>Type</w:t>
            </w:r>
          </w:p>
        </w:tc>
        <w:tc>
          <w:tcPr>
            <w:tcW w:w="3260" w:type="dxa"/>
            <w:shd w:val="clear" w:color="auto" w:fill="auto"/>
          </w:tcPr>
          <w:p w14:paraId="7C37985C" w14:textId="77777777" w:rsidR="004B54F6" w:rsidRPr="00FE5C67" w:rsidRDefault="0019786B" w:rsidP="0062093B">
            <w:pPr>
              <w:pStyle w:val="GEFFieldtoFillout"/>
              <w:ind w:left="0"/>
              <w:rPr>
                <w:smallCaps/>
                <w:sz w:val="20"/>
                <w:lang w:val="en-GB"/>
              </w:rPr>
            </w:pPr>
            <w:r w:rsidRPr="00FE5C67">
              <w:rPr>
                <w:smallCaps/>
                <w:sz w:val="20"/>
                <w:lang w:val="en-GB"/>
              </w:rPr>
              <w:t>Name</w:t>
            </w:r>
          </w:p>
        </w:tc>
        <w:tc>
          <w:tcPr>
            <w:tcW w:w="4820" w:type="dxa"/>
            <w:shd w:val="clear" w:color="auto" w:fill="auto"/>
          </w:tcPr>
          <w:p w14:paraId="7BDD0A03" w14:textId="77777777" w:rsidR="004B54F6" w:rsidRPr="00FE5C67" w:rsidRDefault="0019786B" w:rsidP="003436E7">
            <w:pPr>
              <w:pStyle w:val="GEFFieldtoFillout"/>
              <w:ind w:left="0"/>
              <w:jc w:val="both"/>
              <w:rPr>
                <w:smallCaps/>
                <w:sz w:val="20"/>
                <w:lang w:val="en-GB"/>
              </w:rPr>
            </w:pPr>
            <w:r w:rsidRPr="00FE5C67">
              <w:rPr>
                <w:smallCaps/>
                <w:sz w:val="20"/>
                <w:lang w:val="en-GB"/>
              </w:rPr>
              <w:t>Role</w:t>
            </w:r>
          </w:p>
        </w:tc>
      </w:tr>
      <w:tr w:rsidR="00603390" w:rsidRPr="00FE5C67" w14:paraId="47926339" w14:textId="77777777" w:rsidTr="00166728">
        <w:tc>
          <w:tcPr>
            <w:tcW w:w="1277" w:type="dxa"/>
            <w:vMerge w:val="restart"/>
            <w:shd w:val="clear" w:color="auto" w:fill="auto"/>
          </w:tcPr>
          <w:p w14:paraId="55BF2733" w14:textId="77777777" w:rsidR="00603390" w:rsidRPr="00FE5C67" w:rsidRDefault="00603390" w:rsidP="0062093B">
            <w:pPr>
              <w:pStyle w:val="GEFFieldtoFillout"/>
              <w:ind w:left="0"/>
              <w:rPr>
                <w:sz w:val="20"/>
                <w:lang w:val="en-GB"/>
              </w:rPr>
            </w:pPr>
            <w:r w:rsidRPr="00FE5C67">
              <w:rPr>
                <w:sz w:val="20"/>
                <w:lang w:val="en-GB"/>
              </w:rPr>
              <w:t>National Government</w:t>
            </w:r>
          </w:p>
        </w:tc>
        <w:tc>
          <w:tcPr>
            <w:tcW w:w="3260" w:type="dxa"/>
            <w:shd w:val="clear" w:color="auto" w:fill="auto"/>
          </w:tcPr>
          <w:p w14:paraId="214FA433" w14:textId="190EBBE6" w:rsidR="00603390" w:rsidRPr="00FE5C67" w:rsidRDefault="00FF6AE8" w:rsidP="0062093B">
            <w:pPr>
              <w:pStyle w:val="GEFFieldtoFillout"/>
              <w:ind w:left="0"/>
              <w:rPr>
                <w:sz w:val="20"/>
                <w:lang w:val="en-GB"/>
              </w:rPr>
            </w:pPr>
            <w:r w:rsidRPr="00FE5C67">
              <w:rPr>
                <w:sz w:val="20"/>
                <w:lang w:val="en-GB"/>
              </w:rPr>
              <w:t>Ministry of the Presidency (MotP)</w:t>
            </w:r>
          </w:p>
        </w:tc>
        <w:tc>
          <w:tcPr>
            <w:tcW w:w="4820" w:type="dxa"/>
            <w:shd w:val="clear" w:color="auto" w:fill="auto"/>
          </w:tcPr>
          <w:p w14:paraId="075AF5BF" w14:textId="7F8A2DB8" w:rsidR="00603390" w:rsidRPr="00FE5C67" w:rsidRDefault="00B130EB" w:rsidP="003436E7">
            <w:pPr>
              <w:pStyle w:val="GEFFieldtoFillout"/>
              <w:ind w:left="0"/>
              <w:jc w:val="both"/>
              <w:rPr>
                <w:sz w:val="20"/>
                <w:lang w:val="en-GB"/>
              </w:rPr>
            </w:pPr>
            <w:r w:rsidRPr="00FE5C67">
              <w:rPr>
                <w:sz w:val="20"/>
                <w:lang w:val="en-GB"/>
              </w:rPr>
              <w:t xml:space="preserve">The Ministry of the Presidency is the highest policy and executive level of the Government of Guyana. MotP sets priorities and outlines high-level strategies </w:t>
            </w:r>
            <w:r w:rsidR="006F0AFD" w:rsidRPr="00FE5C67">
              <w:rPr>
                <w:sz w:val="20"/>
                <w:lang w:val="en-GB"/>
              </w:rPr>
              <w:t>including</w:t>
            </w:r>
            <w:r w:rsidRPr="00FE5C67">
              <w:rPr>
                <w:sz w:val="20"/>
                <w:lang w:val="en-GB"/>
              </w:rPr>
              <w:t xml:space="preserve"> the LCDS and CRSAP.</w:t>
            </w:r>
          </w:p>
        </w:tc>
      </w:tr>
      <w:tr w:rsidR="00562354" w:rsidRPr="00FE5C67" w14:paraId="5F7527C4" w14:textId="77777777" w:rsidTr="00166728">
        <w:tc>
          <w:tcPr>
            <w:tcW w:w="1277" w:type="dxa"/>
            <w:vMerge/>
            <w:shd w:val="clear" w:color="auto" w:fill="auto"/>
          </w:tcPr>
          <w:p w14:paraId="55F55C72" w14:textId="77777777" w:rsidR="00562354" w:rsidRPr="00FE5C67" w:rsidRDefault="00562354" w:rsidP="0062093B">
            <w:pPr>
              <w:pStyle w:val="GEFFieldtoFillout"/>
              <w:ind w:left="0"/>
              <w:rPr>
                <w:sz w:val="20"/>
                <w:lang w:val="en-GB"/>
              </w:rPr>
            </w:pPr>
          </w:p>
        </w:tc>
        <w:tc>
          <w:tcPr>
            <w:tcW w:w="3260" w:type="dxa"/>
            <w:shd w:val="clear" w:color="auto" w:fill="auto"/>
          </w:tcPr>
          <w:p w14:paraId="40E859FB" w14:textId="654B1FDF" w:rsidR="00562354" w:rsidRPr="00FE5C67" w:rsidRDefault="00FF6AE8" w:rsidP="0062093B">
            <w:pPr>
              <w:pStyle w:val="GEFFieldtoFillout"/>
              <w:ind w:left="0"/>
              <w:rPr>
                <w:sz w:val="20"/>
                <w:lang w:val="en-GB"/>
              </w:rPr>
            </w:pPr>
            <w:r w:rsidRPr="00FE5C67">
              <w:rPr>
                <w:sz w:val="20"/>
                <w:lang w:val="en-GB"/>
              </w:rPr>
              <w:t>Office of Climate Change (OCC)</w:t>
            </w:r>
          </w:p>
        </w:tc>
        <w:tc>
          <w:tcPr>
            <w:tcW w:w="4820" w:type="dxa"/>
            <w:shd w:val="clear" w:color="auto" w:fill="auto"/>
          </w:tcPr>
          <w:p w14:paraId="2CD0C07C" w14:textId="1DB488E7" w:rsidR="00562354" w:rsidRPr="00FE5C67" w:rsidRDefault="00B130EB" w:rsidP="003436E7">
            <w:pPr>
              <w:pStyle w:val="GEFFieldtoFillout"/>
              <w:ind w:left="0"/>
              <w:jc w:val="both"/>
              <w:rPr>
                <w:sz w:val="20"/>
                <w:lang w:val="en-GB"/>
              </w:rPr>
            </w:pPr>
            <w:r w:rsidRPr="00FE5C67">
              <w:rPr>
                <w:sz w:val="20"/>
                <w:lang w:val="en-GB"/>
              </w:rPr>
              <w:t>The Office of Climate Change is in charge of climate change policy development, data collection, dissemination of information and design of mitigation and adaptation actions plans and programmes. OCC is the key counterpart for international agencies supporting Guyana in the field of climate change.</w:t>
            </w:r>
          </w:p>
        </w:tc>
      </w:tr>
      <w:tr w:rsidR="00603390" w:rsidRPr="00FE5C67" w14:paraId="15C44223" w14:textId="77777777" w:rsidTr="00166728">
        <w:tc>
          <w:tcPr>
            <w:tcW w:w="1277" w:type="dxa"/>
            <w:vMerge/>
            <w:shd w:val="clear" w:color="auto" w:fill="auto"/>
          </w:tcPr>
          <w:p w14:paraId="6E9E3D0B" w14:textId="77777777" w:rsidR="00603390" w:rsidRPr="00FE5C67" w:rsidRDefault="00603390" w:rsidP="0062093B">
            <w:pPr>
              <w:pStyle w:val="GEFFieldtoFillout"/>
              <w:ind w:left="0"/>
              <w:rPr>
                <w:sz w:val="20"/>
                <w:lang w:val="en-GB"/>
              </w:rPr>
            </w:pPr>
          </w:p>
        </w:tc>
        <w:tc>
          <w:tcPr>
            <w:tcW w:w="3260" w:type="dxa"/>
            <w:shd w:val="clear" w:color="auto" w:fill="auto"/>
          </w:tcPr>
          <w:p w14:paraId="4798BDBD" w14:textId="3091EC1F" w:rsidR="00603390" w:rsidRPr="00FE5C67" w:rsidRDefault="00F5020F" w:rsidP="0062093B">
            <w:pPr>
              <w:pStyle w:val="GEFFieldtoFillout"/>
              <w:ind w:left="0"/>
              <w:rPr>
                <w:sz w:val="20"/>
                <w:lang w:val="en-GB"/>
              </w:rPr>
            </w:pPr>
            <w:r w:rsidRPr="00FE5C67">
              <w:rPr>
                <w:sz w:val="20"/>
                <w:lang w:val="en-GB"/>
              </w:rPr>
              <w:t>Ministry of Public Infrastructure</w:t>
            </w:r>
          </w:p>
        </w:tc>
        <w:tc>
          <w:tcPr>
            <w:tcW w:w="4820" w:type="dxa"/>
            <w:shd w:val="clear" w:color="auto" w:fill="auto"/>
          </w:tcPr>
          <w:p w14:paraId="49B3E77B" w14:textId="63A46065" w:rsidR="00603390" w:rsidRPr="00FE5C67" w:rsidRDefault="00B130EB" w:rsidP="003436E7">
            <w:pPr>
              <w:pStyle w:val="GEFFieldtoFillout"/>
              <w:ind w:left="0"/>
              <w:jc w:val="both"/>
              <w:rPr>
                <w:sz w:val="20"/>
                <w:lang w:val="en-GB"/>
              </w:rPr>
            </w:pPr>
            <w:r w:rsidRPr="00FE5C67">
              <w:rPr>
                <w:sz w:val="20"/>
                <w:lang w:val="en-GB"/>
              </w:rPr>
              <w:t>The Ministry of Public Infrastructure is responsible for investment in and maintenance of civil infrastructure</w:t>
            </w:r>
            <w:r w:rsidR="007710BE" w:rsidRPr="00FE5C67">
              <w:rPr>
                <w:sz w:val="20"/>
                <w:lang w:val="en-GB"/>
              </w:rPr>
              <w:t>. HECI is hosted by the Ministry.</w:t>
            </w:r>
          </w:p>
        </w:tc>
      </w:tr>
      <w:tr w:rsidR="00F5020F" w:rsidRPr="00FE5C67" w14:paraId="5C414646" w14:textId="77777777" w:rsidTr="00166728">
        <w:tc>
          <w:tcPr>
            <w:tcW w:w="1277" w:type="dxa"/>
            <w:vMerge w:val="restart"/>
            <w:shd w:val="clear" w:color="auto" w:fill="auto"/>
          </w:tcPr>
          <w:p w14:paraId="4ACF06D1" w14:textId="77777777" w:rsidR="00F5020F" w:rsidRPr="00FE5C67" w:rsidRDefault="00F5020F" w:rsidP="0062093B">
            <w:pPr>
              <w:pStyle w:val="GEFFieldtoFillout"/>
              <w:ind w:left="0"/>
              <w:rPr>
                <w:sz w:val="20"/>
                <w:lang w:val="en-GB"/>
              </w:rPr>
            </w:pPr>
            <w:r w:rsidRPr="00FE5C67">
              <w:rPr>
                <w:sz w:val="20"/>
                <w:lang w:val="en-GB"/>
              </w:rPr>
              <w:lastRenderedPageBreak/>
              <w:t>Public agency</w:t>
            </w:r>
          </w:p>
        </w:tc>
        <w:tc>
          <w:tcPr>
            <w:tcW w:w="3260" w:type="dxa"/>
            <w:shd w:val="clear" w:color="auto" w:fill="auto"/>
          </w:tcPr>
          <w:p w14:paraId="03454E74" w14:textId="311E9361" w:rsidR="00F5020F" w:rsidRPr="00FE5C67" w:rsidRDefault="00F5020F" w:rsidP="00951BCA">
            <w:pPr>
              <w:pStyle w:val="GEFFieldtoFillout"/>
              <w:ind w:left="0"/>
              <w:rPr>
                <w:sz w:val="20"/>
                <w:lang w:val="en-GB"/>
              </w:rPr>
            </w:pPr>
            <w:r w:rsidRPr="00FE5C67">
              <w:rPr>
                <w:sz w:val="20"/>
                <w:lang w:val="en-GB"/>
              </w:rPr>
              <w:t xml:space="preserve">Hinterland Electrification Company </w:t>
            </w:r>
            <w:r w:rsidR="006F0AFD" w:rsidRPr="00FE5C67">
              <w:rPr>
                <w:sz w:val="20"/>
                <w:lang w:val="en-GB"/>
              </w:rPr>
              <w:t>Inc.</w:t>
            </w:r>
            <w:r w:rsidRPr="00FE5C67">
              <w:rPr>
                <w:sz w:val="20"/>
                <w:lang w:val="en-GB"/>
              </w:rPr>
              <w:t xml:space="preserve"> (HECI)</w:t>
            </w:r>
          </w:p>
        </w:tc>
        <w:tc>
          <w:tcPr>
            <w:tcW w:w="4820" w:type="dxa"/>
            <w:shd w:val="clear" w:color="auto" w:fill="auto"/>
          </w:tcPr>
          <w:p w14:paraId="14DF7968" w14:textId="69B99CA2" w:rsidR="00F5020F" w:rsidRPr="00FE5C67" w:rsidRDefault="007710BE" w:rsidP="003436E7">
            <w:pPr>
              <w:pStyle w:val="GEFFieldtoFillout"/>
              <w:ind w:left="0"/>
              <w:jc w:val="both"/>
              <w:rPr>
                <w:sz w:val="20"/>
                <w:lang w:val="en-GB"/>
              </w:rPr>
            </w:pPr>
            <w:r w:rsidRPr="00FE5C67">
              <w:rPr>
                <w:sz w:val="20"/>
                <w:lang w:val="en-GB"/>
              </w:rPr>
              <w:t>The Hinterland Electrification Company (formerly: HEU) is responsible for the design and implementation of electrification projects in Guyana´s inland. It was formed in 2007 under the Unserved Areas Electrification Programmes (UAEP). It is responsible for execution of the GEF project ID 4520.</w:t>
            </w:r>
          </w:p>
        </w:tc>
      </w:tr>
      <w:tr w:rsidR="00F5020F" w:rsidRPr="00FE5C67" w14:paraId="04A2E351" w14:textId="77777777" w:rsidTr="00166728">
        <w:tc>
          <w:tcPr>
            <w:tcW w:w="1277" w:type="dxa"/>
            <w:vMerge/>
            <w:shd w:val="clear" w:color="auto" w:fill="auto"/>
          </w:tcPr>
          <w:p w14:paraId="4F31E4D0" w14:textId="77777777" w:rsidR="00F5020F" w:rsidRPr="00FE5C67" w:rsidRDefault="00F5020F" w:rsidP="0062093B">
            <w:pPr>
              <w:pStyle w:val="GEFFieldtoFillout"/>
              <w:ind w:left="0"/>
              <w:rPr>
                <w:sz w:val="20"/>
                <w:lang w:val="en-GB"/>
              </w:rPr>
            </w:pPr>
          </w:p>
        </w:tc>
        <w:tc>
          <w:tcPr>
            <w:tcW w:w="3260" w:type="dxa"/>
            <w:shd w:val="clear" w:color="auto" w:fill="auto"/>
          </w:tcPr>
          <w:p w14:paraId="4823E34B" w14:textId="39E37882" w:rsidR="00F5020F" w:rsidRPr="00FE5C67" w:rsidRDefault="00F5020F" w:rsidP="0062093B">
            <w:pPr>
              <w:pStyle w:val="GEFFieldtoFillout"/>
              <w:ind w:left="0"/>
              <w:rPr>
                <w:sz w:val="20"/>
                <w:lang w:val="en-GB"/>
              </w:rPr>
            </w:pPr>
            <w:r w:rsidRPr="00FE5C67">
              <w:rPr>
                <w:sz w:val="20"/>
                <w:lang w:val="en-GB"/>
              </w:rPr>
              <w:t>Guyana Energy Agency (GEA)</w:t>
            </w:r>
          </w:p>
        </w:tc>
        <w:tc>
          <w:tcPr>
            <w:tcW w:w="4820" w:type="dxa"/>
            <w:shd w:val="clear" w:color="auto" w:fill="auto"/>
          </w:tcPr>
          <w:p w14:paraId="23D38505" w14:textId="7018E5EA" w:rsidR="00F5020F" w:rsidRPr="00FE5C67" w:rsidRDefault="007710BE" w:rsidP="003436E7">
            <w:pPr>
              <w:pStyle w:val="GEFFieldtoFillout"/>
              <w:ind w:left="0"/>
              <w:jc w:val="both"/>
              <w:rPr>
                <w:sz w:val="20"/>
                <w:lang w:val="en-GB"/>
              </w:rPr>
            </w:pPr>
            <w:r w:rsidRPr="00FE5C67">
              <w:rPr>
                <w:sz w:val="20"/>
                <w:lang w:val="en-GB"/>
              </w:rPr>
              <w:t>The Guyana Energy Agency was created to advice the Government on energy policy, to monitor performance of the sector, to promote energy conservation and renewable energy technologies, and to combat illegal fuel trading. It has a good track record implementing communication and information campaigns, and further executes (pre-)feasibility studies for renewable energy projects.</w:t>
            </w:r>
          </w:p>
        </w:tc>
      </w:tr>
      <w:tr w:rsidR="00F5020F" w:rsidRPr="00FE5C67" w14:paraId="6A56F71F" w14:textId="77777777" w:rsidTr="00166728">
        <w:tc>
          <w:tcPr>
            <w:tcW w:w="1277" w:type="dxa"/>
            <w:vMerge/>
            <w:shd w:val="clear" w:color="auto" w:fill="auto"/>
          </w:tcPr>
          <w:p w14:paraId="0E9AE979" w14:textId="77777777" w:rsidR="00F5020F" w:rsidRPr="00FE5C67" w:rsidRDefault="00F5020F" w:rsidP="00FF6AE8">
            <w:pPr>
              <w:pStyle w:val="GEFFieldtoFillout"/>
              <w:ind w:left="0"/>
              <w:rPr>
                <w:sz w:val="20"/>
                <w:lang w:val="en-GB"/>
              </w:rPr>
            </w:pPr>
          </w:p>
        </w:tc>
        <w:tc>
          <w:tcPr>
            <w:tcW w:w="3260" w:type="dxa"/>
            <w:shd w:val="clear" w:color="auto" w:fill="auto"/>
          </w:tcPr>
          <w:p w14:paraId="67FB7E7A" w14:textId="3B671A2D" w:rsidR="00F5020F" w:rsidRPr="00FE5C67" w:rsidRDefault="00F5020F" w:rsidP="00FF6AE8">
            <w:pPr>
              <w:pStyle w:val="GEFFieldtoFillout"/>
              <w:ind w:left="0"/>
              <w:rPr>
                <w:sz w:val="20"/>
                <w:lang w:val="en-GB"/>
              </w:rPr>
            </w:pPr>
            <w:r w:rsidRPr="00FE5C67">
              <w:rPr>
                <w:sz w:val="20"/>
                <w:lang w:val="en-GB"/>
              </w:rPr>
              <w:t>Guyana Power &amp; Light (GPL)</w:t>
            </w:r>
          </w:p>
        </w:tc>
        <w:tc>
          <w:tcPr>
            <w:tcW w:w="4820" w:type="dxa"/>
            <w:shd w:val="clear" w:color="auto" w:fill="auto"/>
          </w:tcPr>
          <w:p w14:paraId="362FFF03" w14:textId="7B6824DD" w:rsidR="00F5020F" w:rsidRPr="00FE5C67" w:rsidRDefault="007710BE" w:rsidP="003436E7">
            <w:pPr>
              <w:pStyle w:val="GEFFieldtoFillout"/>
              <w:ind w:left="0"/>
              <w:jc w:val="both"/>
              <w:rPr>
                <w:sz w:val="20"/>
                <w:lang w:val="en-GB"/>
              </w:rPr>
            </w:pPr>
            <w:r w:rsidRPr="00FE5C67">
              <w:rPr>
                <w:sz w:val="20"/>
                <w:lang w:val="en-GB"/>
              </w:rPr>
              <w:t xml:space="preserve">Guyana Power and Light is the main electricity generator and distributor in Guyana, covering Georgetown and its surroundings. </w:t>
            </w:r>
          </w:p>
        </w:tc>
      </w:tr>
      <w:tr w:rsidR="00F5020F" w:rsidRPr="00FE5C67" w14:paraId="552FE790" w14:textId="77777777" w:rsidTr="00166728">
        <w:tc>
          <w:tcPr>
            <w:tcW w:w="1277" w:type="dxa"/>
            <w:vMerge/>
            <w:shd w:val="clear" w:color="auto" w:fill="auto"/>
          </w:tcPr>
          <w:p w14:paraId="77F74D60" w14:textId="77777777" w:rsidR="00F5020F" w:rsidRPr="00FE5C67" w:rsidRDefault="00F5020F" w:rsidP="00FF6AE8">
            <w:pPr>
              <w:pStyle w:val="GEFFieldtoFillout"/>
              <w:ind w:left="0"/>
              <w:rPr>
                <w:sz w:val="20"/>
                <w:lang w:val="en-GB"/>
              </w:rPr>
            </w:pPr>
          </w:p>
        </w:tc>
        <w:tc>
          <w:tcPr>
            <w:tcW w:w="3260" w:type="dxa"/>
            <w:shd w:val="clear" w:color="auto" w:fill="auto"/>
          </w:tcPr>
          <w:p w14:paraId="6560497E" w14:textId="7D64041D" w:rsidR="00F5020F" w:rsidRPr="00FE5C67" w:rsidRDefault="00F5020F" w:rsidP="00FF6AE8">
            <w:pPr>
              <w:pStyle w:val="GEFFieldtoFillout"/>
              <w:ind w:left="0"/>
              <w:rPr>
                <w:sz w:val="20"/>
                <w:lang w:val="en-GB"/>
              </w:rPr>
            </w:pPr>
            <w:r w:rsidRPr="00FE5C67">
              <w:rPr>
                <w:sz w:val="20"/>
                <w:lang w:val="en-GB"/>
              </w:rPr>
              <w:t>National Drainage and Irrigation Authority (NDIA)</w:t>
            </w:r>
          </w:p>
        </w:tc>
        <w:tc>
          <w:tcPr>
            <w:tcW w:w="4820" w:type="dxa"/>
            <w:shd w:val="clear" w:color="auto" w:fill="auto"/>
          </w:tcPr>
          <w:p w14:paraId="39F05D16" w14:textId="70FEEAFF" w:rsidR="00F5020F" w:rsidRPr="00FE5C67" w:rsidRDefault="003B2F5F" w:rsidP="003436E7">
            <w:pPr>
              <w:pStyle w:val="GEFFieldtoFillout"/>
              <w:ind w:left="0"/>
              <w:jc w:val="both"/>
              <w:rPr>
                <w:sz w:val="20"/>
                <w:lang w:val="en-GB"/>
              </w:rPr>
            </w:pPr>
            <w:r w:rsidRPr="00FE5C67">
              <w:rPr>
                <w:sz w:val="20"/>
                <w:lang w:val="en-GB"/>
              </w:rPr>
              <w:t>The NDIA is in charge of maintaining and expanding the drainage and irrigation infrastructure in Guyana.</w:t>
            </w:r>
          </w:p>
        </w:tc>
      </w:tr>
      <w:tr w:rsidR="00F5020F" w:rsidRPr="00FE5C67" w14:paraId="3754D87D" w14:textId="77777777" w:rsidTr="00166728">
        <w:tc>
          <w:tcPr>
            <w:tcW w:w="1277" w:type="dxa"/>
            <w:vMerge/>
            <w:shd w:val="clear" w:color="auto" w:fill="auto"/>
          </w:tcPr>
          <w:p w14:paraId="23BD9470" w14:textId="77777777" w:rsidR="00F5020F" w:rsidRPr="00FE5C67" w:rsidRDefault="00F5020F" w:rsidP="00FF6AE8">
            <w:pPr>
              <w:pStyle w:val="GEFFieldtoFillout"/>
              <w:ind w:left="0"/>
              <w:rPr>
                <w:sz w:val="20"/>
                <w:lang w:val="en-GB"/>
              </w:rPr>
            </w:pPr>
          </w:p>
        </w:tc>
        <w:tc>
          <w:tcPr>
            <w:tcW w:w="3260" w:type="dxa"/>
            <w:shd w:val="clear" w:color="auto" w:fill="auto"/>
          </w:tcPr>
          <w:p w14:paraId="3AF45B23" w14:textId="4D02156A" w:rsidR="00F5020F" w:rsidRPr="00FE5C67" w:rsidRDefault="00F5020F" w:rsidP="00FF6AE8">
            <w:pPr>
              <w:pStyle w:val="GEFFieldtoFillout"/>
              <w:ind w:left="0"/>
              <w:rPr>
                <w:sz w:val="20"/>
                <w:lang w:val="en-GB"/>
              </w:rPr>
            </w:pPr>
            <w:r w:rsidRPr="00FE5C67">
              <w:rPr>
                <w:sz w:val="20"/>
                <w:lang w:val="en-GB"/>
              </w:rPr>
              <w:t>Public Utilities Commission (PUC)</w:t>
            </w:r>
          </w:p>
        </w:tc>
        <w:tc>
          <w:tcPr>
            <w:tcW w:w="4820" w:type="dxa"/>
            <w:shd w:val="clear" w:color="auto" w:fill="auto"/>
          </w:tcPr>
          <w:p w14:paraId="4B592E5F" w14:textId="522C763E" w:rsidR="00F5020F" w:rsidRPr="00FE5C67" w:rsidRDefault="007710BE" w:rsidP="003436E7">
            <w:pPr>
              <w:pStyle w:val="GEFFieldtoFillout"/>
              <w:ind w:left="0"/>
              <w:jc w:val="both"/>
              <w:rPr>
                <w:sz w:val="20"/>
                <w:lang w:val="en-GB"/>
              </w:rPr>
            </w:pPr>
            <w:r w:rsidRPr="00FE5C67">
              <w:rPr>
                <w:sz w:val="20"/>
                <w:lang w:val="en-GB"/>
              </w:rPr>
              <w:t xml:space="preserve">The mandate of the Public Utilities </w:t>
            </w:r>
            <w:r w:rsidR="006F0AFD" w:rsidRPr="00FE5C67">
              <w:rPr>
                <w:sz w:val="20"/>
                <w:lang w:val="en-GB"/>
              </w:rPr>
              <w:t>Commission is</w:t>
            </w:r>
            <w:r w:rsidRPr="00FE5C67">
              <w:rPr>
                <w:sz w:val="20"/>
                <w:lang w:val="en-GB"/>
              </w:rPr>
              <w:t xml:space="preserve"> to supervise the delivery and quality of public services.</w:t>
            </w:r>
          </w:p>
        </w:tc>
      </w:tr>
      <w:tr w:rsidR="00F5020F" w:rsidRPr="00FE5C67" w14:paraId="2FBC62CD" w14:textId="77777777" w:rsidTr="00166728">
        <w:tc>
          <w:tcPr>
            <w:tcW w:w="1277" w:type="dxa"/>
            <w:vMerge/>
            <w:shd w:val="clear" w:color="auto" w:fill="auto"/>
          </w:tcPr>
          <w:p w14:paraId="29D35F99" w14:textId="77777777" w:rsidR="00F5020F" w:rsidRPr="00FE5C67" w:rsidRDefault="00F5020F" w:rsidP="00FF6AE8">
            <w:pPr>
              <w:pStyle w:val="GEFFieldtoFillout"/>
              <w:ind w:left="0"/>
              <w:rPr>
                <w:sz w:val="20"/>
                <w:lang w:val="en-GB"/>
              </w:rPr>
            </w:pPr>
          </w:p>
        </w:tc>
        <w:tc>
          <w:tcPr>
            <w:tcW w:w="3260" w:type="dxa"/>
            <w:shd w:val="clear" w:color="auto" w:fill="auto"/>
          </w:tcPr>
          <w:p w14:paraId="2D0733B8" w14:textId="00FECF97" w:rsidR="00F5020F" w:rsidRPr="00FE5C67" w:rsidRDefault="00F5020F" w:rsidP="00FF6AE8">
            <w:pPr>
              <w:pStyle w:val="GEFFieldtoFillout"/>
              <w:ind w:left="0"/>
              <w:rPr>
                <w:sz w:val="20"/>
                <w:lang w:val="en-GB"/>
              </w:rPr>
            </w:pPr>
            <w:r w:rsidRPr="00FE5C67">
              <w:rPr>
                <w:sz w:val="20"/>
                <w:lang w:val="en-GB"/>
              </w:rPr>
              <w:t>Government Electrical Inspectorate (GEI)</w:t>
            </w:r>
          </w:p>
        </w:tc>
        <w:tc>
          <w:tcPr>
            <w:tcW w:w="4820" w:type="dxa"/>
            <w:shd w:val="clear" w:color="auto" w:fill="auto"/>
          </w:tcPr>
          <w:p w14:paraId="0857EA18" w14:textId="09F86936" w:rsidR="00F5020F" w:rsidRPr="00FE5C67" w:rsidRDefault="007710BE" w:rsidP="003436E7">
            <w:pPr>
              <w:pStyle w:val="GEFFieldtoFillout"/>
              <w:ind w:left="0"/>
              <w:jc w:val="both"/>
              <w:rPr>
                <w:sz w:val="20"/>
                <w:lang w:val="en-GB"/>
              </w:rPr>
            </w:pPr>
            <w:r w:rsidRPr="00FE5C67">
              <w:rPr>
                <w:sz w:val="20"/>
                <w:lang w:val="en-GB"/>
              </w:rPr>
              <w:t xml:space="preserve">The Government Electrical Inspectorate is responsible for </w:t>
            </w:r>
            <w:r w:rsidR="003B2F5F" w:rsidRPr="00FE5C67">
              <w:rPr>
                <w:sz w:val="20"/>
                <w:lang w:val="en-GB"/>
              </w:rPr>
              <w:t>iss</w:t>
            </w:r>
            <w:r w:rsidR="006F0AFD" w:rsidRPr="00FE5C67">
              <w:rPr>
                <w:sz w:val="20"/>
                <w:lang w:val="en-GB"/>
              </w:rPr>
              <w:t>u</w:t>
            </w:r>
            <w:r w:rsidR="003B2F5F" w:rsidRPr="00FE5C67">
              <w:rPr>
                <w:sz w:val="20"/>
                <w:lang w:val="en-GB"/>
              </w:rPr>
              <w:t xml:space="preserve">ing technical standards in the electricity sector and to settle disputes between electricity companies and </w:t>
            </w:r>
            <w:r w:rsidR="00230ED0" w:rsidRPr="00FE5C67">
              <w:rPr>
                <w:sz w:val="20"/>
                <w:lang w:val="en-GB"/>
              </w:rPr>
              <w:t>consumers</w:t>
            </w:r>
            <w:r w:rsidR="003B2F5F" w:rsidRPr="00FE5C67">
              <w:rPr>
                <w:sz w:val="20"/>
                <w:lang w:val="en-GB"/>
              </w:rPr>
              <w:t>.</w:t>
            </w:r>
          </w:p>
        </w:tc>
      </w:tr>
      <w:tr w:rsidR="00F5020F" w:rsidRPr="00FE5C67" w14:paraId="17FBC8B1" w14:textId="77777777" w:rsidTr="00166728">
        <w:tc>
          <w:tcPr>
            <w:tcW w:w="1277" w:type="dxa"/>
            <w:vMerge/>
            <w:shd w:val="clear" w:color="auto" w:fill="auto"/>
          </w:tcPr>
          <w:p w14:paraId="36B133F9" w14:textId="77777777" w:rsidR="00F5020F" w:rsidRPr="00FE5C67" w:rsidRDefault="00F5020F" w:rsidP="00FF6AE8">
            <w:pPr>
              <w:pStyle w:val="GEFFieldtoFillout"/>
              <w:ind w:left="0"/>
              <w:rPr>
                <w:sz w:val="20"/>
                <w:lang w:val="en-GB"/>
              </w:rPr>
            </w:pPr>
          </w:p>
        </w:tc>
        <w:tc>
          <w:tcPr>
            <w:tcW w:w="3260" w:type="dxa"/>
            <w:shd w:val="clear" w:color="auto" w:fill="auto"/>
          </w:tcPr>
          <w:p w14:paraId="47239679" w14:textId="64775A7C" w:rsidR="00F5020F" w:rsidRPr="00FE5C67" w:rsidRDefault="00F5020F" w:rsidP="00FF6AE8">
            <w:pPr>
              <w:pStyle w:val="GEFFieldtoFillout"/>
              <w:ind w:left="0"/>
              <w:rPr>
                <w:sz w:val="20"/>
                <w:lang w:val="en-GB"/>
              </w:rPr>
            </w:pPr>
            <w:r w:rsidRPr="00FE5C67">
              <w:rPr>
                <w:sz w:val="20"/>
                <w:lang w:val="en-GB"/>
              </w:rPr>
              <w:t>Environmental Protection Agency (EPA)</w:t>
            </w:r>
          </w:p>
        </w:tc>
        <w:tc>
          <w:tcPr>
            <w:tcW w:w="4820" w:type="dxa"/>
            <w:shd w:val="clear" w:color="auto" w:fill="auto"/>
          </w:tcPr>
          <w:p w14:paraId="3B507095" w14:textId="04CC0FAB" w:rsidR="00F5020F" w:rsidRPr="00FE5C67" w:rsidRDefault="003B2F5F" w:rsidP="003436E7">
            <w:pPr>
              <w:pStyle w:val="GEFFieldtoFillout"/>
              <w:ind w:left="0"/>
              <w:jc w:val="both"/>
              <w:rPr>
                <w:sz w:val="20"/>
                <w:lang w:val="en-GB"/>
              </w:rPr>
            </w:pPr>
            <w:r w:rsidRPr="00FE5C67">
              <w:rPr>
                <w:sz w:val="20"/>
                <w:lang w:val="en-GB"/>
              </w:rPr>
              <w:t xml:space="preserve">EPA´s mandate is to oversee the effective management, conservation, protection and improvement of the environment. It further implements </w:t>
            </w:r>
            <w:r w:rsidR="00230ED0" w:rsidRPr="00FE5C67">
              <w:rPr>
                <w:sz w:val="20"/>
                <w:lang w:val="en-GB"/>
              </w:rPr>
              <w:t>strategies</w:t>
            </w:r>
            <w:r w:rsidRPr="00FE5C67">
              <w:rPr>
                <w:sz w:val="20"/>
                <w:lang w:val="en-GB"/>
              </w:rPr>
              <w:t xml:space="preserve"> for prevention and control of pollution, assessments of the impact of economic development on the environment, and on the sustainable use of natural resources.</w:t>
            </w:r>
          </w:p>
        </w:tc>
      </w:tr>
      <w:tr w:rsidR="00FF6AE8" w:rsidRPr="00FE5C67" w14:paraId="0A8D9DFF" w14:textId="77777777" w:rsidTr="00166728">
        <w:tc>
          <w:tcPr>
            <w:tcW w:w="1277" w:type="dxa"/>
            <w:vMerge w:val="restart"/>
            <w:shd w:val="clear" w:color="auto" w:fill="auto"/>
          </w:tcPr>
          <w:p w14:paraId="69272245" w14:textId="77777777" w:rsidR="00FF6AE8" w:rsidRPr="00FE5C67" w:rsidRDefault="00FF6AE8" w:rsidP="00FF6AE8">
            <w:pPr>
              <w:pStyle w:val="GEFFieldtoFillout"/>
              <w:ind w:left="0"/>
              <w:rPr>
                <w:sz w:val="20"/>
                <w:lang w:val="en-GB"/>
              </w:rPr>
            </w:pPr>
            <w:r w:rsidRPr="00FE5C67">
              <w:rPr>
                <w:sz w:val="20"/>
                <w:lang w:val="en-GB"/>
              </w:rPr>
              <w:t>Private sector</w:t>
            </w:r>
          </w:p>
        </w:tc>
        <w:tc>
          <w:tcPr>
            <w:tcW w:w="3260" w:type="dxa"/>
            <w:shd w:val="clear" w:color="auto" w:fill="auto"/>
          </w:tcPr>
          <w:p w14:paraId="1D5A9C11" w14:textId="3C6DDC39" w:rsidR="00FF6AE8" w:rsidRPr="00FE5C67" w:rsidRDefault="00FF6AE8" w:rsidP="00FF6AE8">
            <w:pPr>
              <w:pStyle w:val="GEFFieldtoFillout"/>
              <w:ind w:left="0"/>
              <w:rPr>
                <w:sz w:val="20"/>
                <w:lang w:val="en-GB"/>
              </w:rPr>
            </w:pPr>
            <w:r w:rsidRPr="00FE5C67">
              <w:rPr>
                <w:sz w:val="20"/>
                <w:lang w:val="en-GB"/>
              </w:rPr>
              <w:t>Private suppliers and contractors</w:t>
            </w:r>
          </w:p>
        </w:tc>
        <w:tc>
          <w:tcPr>
            <w:tcW w:w="4820" w:type="dxa"/>
            <w:shd w:val="clear" w:color="auto" w:fill="auto"/>
          </w:tcPr>
          <w:p w14:paraId="3821FA57" w14:textId="2381BC7C" w:rsidR="00FF6AE8" w:rsidRPr="00FE5C67" w:rsidRDefault="003B2F5F" w:rsidP="00230ED0">
            <w:pPr>
              <w:pStyle w:val="GEFFieldtoFillout"/>
              <w:ind w:left="0"/>
              <w:jc w:val="both"/>
              <w:rPr>
                <w:sz w:val="20"/>
                <w:lang w:val="en-GB"/>
              </w:rPr>
            </w:pPr>
            <w:r w:rsidRPr="00FE5C67">
              <w:rPr>
                <w:sz w:val="20"/>
                <w:lang w:val="en-GB"/>
              </w:rPr>
              <w:t xml:space="preserve">Private suppliers and contractors are key agents of the delivery chain for renewable energy and energy efficient energy systems. </w:t>
            </w:r>
            <w:r w:rsidR="00DD27F6" w:rsidRPr="00FE5C67">
              <w:rPr>
                <w:sz w:val="20"/>
                <w:lang w:val="en-GB"/>
              </w:rPr>
              <w:t>A market survey would be needed to map national technical and financial capacities.</w:t>
            </w:r>
          </w:p>
        </w:tc>
      </w:tr>
      <w:tr w:rsidR="00FF6AE8" w:rsidRPr="00FE5C67" w14:paraId="3E9EFC46" w14:textId="77777777" w:rsidTr="00166728">
        <w:tc>
          <w:tcPr>
            <w:tcW w:w="1277" w:type="dxa"/>
            <w:vMerge/>
            <w:shd w:val="clear" w:color="auto" w:fill="auto"/>
          </w:tcPr>
          <w:p w14:paraId="75F2F090" w14:textId="77777777" w:rsidR="00FF6AE8" w:rsidRPr="00FE5C67" w:rsidRDefault="00FF6AE8" w:rsidP="00FF6AE8">
            <w:pPr>
              <w:pStyle w:val="GEFFieldtoFillout"/>
              <w:ind w:left="0"/>
              <w:rPr>
                <w:sz w:val="20"/>
                <w:lang w:val="en-GB"/>
              </w:rPr>
            </w:pPr>
          </w:p>
        </w:tc>
        <w:tc>
          <w:tcPr>
            <w:tcW w:w="3260" w:type="dxa"/>
            <w:shd w:val="clear" w:color="auto" w:fill="auto"/>
          </w:tcPr>
          <w:p w14:paraId="0403B59C" w14:textId="314EE97F" w:rsidR="00FF6AE8" w:rsidRPr="00FE5C67" w:rsidRDefault="00FF6AE8" w:rsidP="00FF6AE8">
            <w:pPr>
              <w:pStyle w:val="GEFFieldtoFillout"/>
              <w:ind w:left="0"/>
              <w:rPr>
                <w:sz w:val="20"/>
                <w:lang w:val="en-GB"/>
              </w:rPr>
            </w:pPr>
            <w:r w:rsidRPr="00FE5C67">
              <w:rPr>
                <w:sz w:val="20"/>
                <w:lang w:val="en-GB"/>
              </w:rPr>
              <w:t>Private electricity companies</w:t>
            </w:r>
          </w:p>
        </w:tc>
        <w:tc>
          <w:tcPr>
            <w:tcW w:w="4820" w:type="dxa"/>
            <w:shd w:val="clear" w:color="auto" w:fill="auto"/>
          </w:tcPr>
          <w:p w14:paraId="1D5AC75D" w14:textId="65400330" w:rsidR="00FF6AE8" w:rsidRPr="00FE5C67" w:rsidRDefault="00DD27F6" w:rsidP="003436E7">
            <w:pPr>
              <w:pStyle w:val="GEFFieldtoFillout"/>
              <w:ind w:left="0"/>
              <w:jc w:val="both"/>
              <w:rPr>
                <w:sz w:val="20"/>
                <w:lang w:val="en-GB"/>
              </w:rPr>
            </w:pPr>
            <w:r w:rsidRPr="00FE5C67">
              <w:rPr>
                <w:sz w:val="20"/>
                <w:lang w:val="en-GB"/>
              </w:rPr>
              <w:t>In towns outside Georgetown such as Linden and Lethem, electricity generation and distribution to the public is concessioned to independent companies.</w:t>
            </w:r>
          </w:p>
        </w:tc>
      </w:tr>
      <w:tr w:rsidR="00230ED0" w:rsidRPr="00FE5C67" w14:paraId="22604DBF" w14:textId="77777777" w:rsidTr="00166728">
        <w:tc>
          <w:tcPr>
            <w:tcW w:w="1277" w:type="dxa"/>
            <w:vMerge w:val="restart"/>
            <w:shd w:val="clear" w:color="auto" w:fill="auto"/>
          </w:tcPr>
          <w:p w14:paraId="6EC8130C" w14:textId="28DF771B" w:rsidR="00230ED0" w:rsidRPr="00FE5C67" w:rsidRDefault="00230ED0" w:rsidP="00FF6AE8">
            <w:pPr>
              <w:pStyle w:val="GEFFieldtoFillout"/>
              <w:ind w:left="0"/>
              <w:rPr>
                <w:sz w:val="20"/>
                <w:lang w:val="en-GB"/>
              </w:rPr>
            </w:pPr>
            <w:r w:rsidRPr="00FE5C67">
              <w:rPr>
                <w:sz w:val="20"/>
                <w:lang w:val="en-GB"/>
              </w:rPr>
              <w:t>CSOs</w:t>
            </w:r>
          </w:p>
        </w:tc>
        <w:tc>
          <w:tcPr>
            <w:tcW w:w="3260" w:type="dxa"/>
            <w:shd w:val="clear" w:color="auto" w:fill="auto"/>
          </w:tcPr>
          <w:p w14:paraId="0C8FB5AA" w14:textId="4560361A" w:rsidR="00230ED0" w:rsidRPr="00FE5C67" w:rsidRDefault="00230ED0" w:rsidP="00D01547">
            <w:pPr>
              <w:pStyle w:val="GEFFieldtoFillout"/>
              <w:ind w:left="0"/>
              <w:rPr>
                <w:sz w:val="20"/>
                <w:lang w:val="en-GB"/>
              </w:rPr>
            </w:pPr>
            <w:r w:rsidRPr="00FE5C67">
              <w:rPr>
                <w:sz w:val="20"/>
                <w:lang w:val="en-GB"/>
              </w:rPr>
              <w:t xml:space="preserve">Private Sector Commission (PSC) </w:t>
            </w:r>
          </w:p>
        </w:tc>
        <w:tc>
          <w:tcPr>
            <w:tcW w:w="4820" w:type="dxa"/>
            <w:shd w:val="clear" w:color="auto" w:fill="auto"/>
          </w:tcPr>
          <w:p w14:paraId="0038E971" w14:textId="41124F80" w:rsidR="00230ED0" w:rsidRPr="00FE5C67" w:rsidRDefault="00230ED0" w:rsidP="00D01547">
            <w:pPr>
              <w:pStyle w:val="GEFFieldtoFillout"/>
              <w:ind w:left="0"/>
              <w:jc w:val="both"/>
              <w:rPr>
                <w:sz w:val="20"/>
                <w:lang w:val="en-GB"/>
              </w:rPr>
            </w:pPr>
            <w:r w:rsidRPr="00FE5C67">
              <w:rPr>
                <w:sz w:val="20"/>
                <w:lang w:val="en-GB"/>
              </w:rPr>
              <w:t>The Private Sector Commission of Guyana was established in 1992 by five Private Sector Associations with the aim of bringing together all Private Sector Organs and Business Entities under the purview of being one National Body. The PSC gathers most of the regional Chambers of Commerce and sector associations. See also: http://psc.org.gy/members/sectoral/.</w:t>
            </w:r>
          </w:p>
        </w:tc>
      </w:tr>
      <w:tr w:rsidR="00230ED0" w:rsidRPr="00FE5C67" w14:paraId="0C1686EA" w14:textId="77777777" w:rsidTr="00166728">
        <w:tc>
          <w:tcPr>
            <w:tcW w:w="1277" w:type="dxa"/>
            <w:vMerge/>
            <w:shd w:val="clear" w:color="auto" w:fill="auto"/>
          </w:tcPr>
          <w:p w14:paraId="2D28AE5C" w14:textId="32169F06" w:rsidR="00230ED0" w:rsidRPr="00FE5C67" w:rsidRDefault="00230ED0" w:rsidP="00FF6AE8">
            <w:pPr>
              <w:pStyle w:val="GEFFieldtoFillout"/>
              <w:ind w:left="0"/>
              <w:rPr>
                <w:sz w:val="20"/>
                <w:lang w:val="en-GB"/>
              </w:rPr>
            </w:pPr>
          </w:p>
        </w:tc>
        <w:tc>
          <w:tcPr>
            <w:tcW w:w="3260" w:type="dxa"/>
            <w:shd w:val="clear" w:color="auto" w:fill="auto"/>
          </w:tcPr>
          <w:p w14:paraId="0CB5CA94" w14:textId="5CA84882" w:rsidR="00230ED0" w:rsidRPr="00FE5C67" w:rsidRDefault="00230ED0" w:rsidP="00D01547">
            <w:pPr>
              <w:pStyle w:val="GEFFieldtoFillout"/>
              <w:ind w:left="0"/>
              <w:rPr>
                <w:sz w:val="20"/>
                <w:lang w:val="en-GB"/>
              </w:rPr>
            </w:pPr>
            <w:r w:rsidRPr="00FE5C67">
              <w:rPr>
                <w:sz w:val="20"/>
                <w:lang w:val="en-GB"/>
              </w:rPr>
              <w:t>Georgetown Chamber of Commerce and Industry (GCCI)</w:t>
            </w:r>
          </w:p>
        </w:tc>
        <w:tc>
          <w:tcPr>
            <w:tcW w:w="4820" w:type="dxa"/>
            <w:shd w:val="clear" w:color="auto" w:fill="auto"/>
          </w:tcPr>
          <w:p w14:paraId="35294A5C" w14:textId="05C04264" w:rsidR="00230ED0" w:rsidRPr="00FE5C67" w:rsidRDefault="00230ED0" w:rsidP="00D01547">
            <w:pPr>
              <w:pStyle w:val="GEFFieldtoFillout"/>
              <w:ind w:left="0"/>
              <w:jc w:val="both"/>
              <w:rPr>
                <w:sz w:val="20"/>
                <w:lang w:val="en-GB"/>
              </w:rPr>
            </w:pPr>
            <w:r w:rsidRPr="00FE5C67">
              <w:rPr>
                <w:sz w:val="20"/>
                <w:lang w:val="en-GB"/>
              </w:rPr>
              <w:t>The GCCI represents the voice of the business community in Guyana and strives to advocate policies, stimulate trade and investment, connect businesses, sustain economic growth and expand member opportunities with the aim of contributing to a stable and sustainable economic and social environment in Guyana where businesses can prosper.</w:t>
            </w:r>
          </w:p>
        </w:tc>
      </w:tr>
      <w:tr w:rsidR="00230ED0" w:rsidRPr="00FE5C67" w14:paraId="3B4F1A7A" w14:textId="77777777" w:rsidTr="00166728">
        <w:tc>
          <w:tcPr>
            <w:tcW w:w="1277" w:type="dxa"/>
            <w:vMerge/>
            <w:shd w:val="clear" w:color="auto" w:fill="auto"/>
          </w:tcPr>
          <w:p w14:paraId="7440D9D3" w14:textId="2AA1CE03" w:rsidR="00230ED0" w:rsidRPr="00FE5C67" w:rsidRDefault="00230ED0" w:rsidP="00FF6AE8">
            <w:pPr>
              <w:pStyle w:val="GEFFieldtoFillout"/>
              <w:ind w:left="0"/>
              <w:rPr>
                <w:sz w:val="20"/>
                <w:lang w:val="en-GB"/>
              </w:rPr>
            </w:pPr>
          </w:p>
        </w:tc>
        <w:tc>
          <w:tcPr>
            <w:tcW w:w="3260" w:type="dxa"/>
            <w:shd w:val="clear" w:color="auto" w:fill="auto"/>
          </w:tcPr>
          <w:p w14:paraId="76F17008" w14:textId="4E62CBF4" w:rsidR="00230ED0" w:rsidRPr="00FE5C67" w:rsidRDefault="00230ED0" w:rsidP="00FF6AE8">
            <w:pPr>
              <w:pStyle w:val="GEFFieldtoFillout"/>
              <w:ind w:left="0"/>
              <w:rPr>
                <w:sz w:val="20"/>
                <w:lang w:val="en-GB"/>
              </w:rPr>
            </w:pPr>
            <w:r w:rsidRPr="00FE5C67">
              <w:rPr>
                <w:sz w:val="20"/>
                <w:lang w:val="en-GB"/>
              </w:rPr>
              <w:t>Guyana Manufacturing and Services Association (GMSA)</w:t>
            </w:r>
          </w:p>
        </w:tc>
        <w:tc>
          <w:tcPr>
            <w:tcW w:w="4820" w:type="dxa"/>
            <w:shd w:val="clear" w:color="auto" w:fill="auto"/>
          </w:tcPr>
          <w:p w14:paraId="5AE7C362" w14:textId="77777777" w:rsidR="00230ED0" w:rsidRPr="00FE5C67" w:rsidRDefault="00230ED0" w:rsidP="00AD2E2F">
            <w:pPr>
              <w:pStyle w:val="GEFFieldtoFillout"/>
              <w:ind w:left="0"/>
              <w:jc w:val="both"/>
              <w:rPr>
                <w:sz w:val="20"/>
                <w:lang w:val="en-GB"/>
              </w:rPr>
            </w:pPr>
            <w:r w:rsidRPr="00FE5C67">
              <w:rPr>
                <w:sz w:val="20"/>
                <w:lang w:val="en-GB"/>
              </w:rPr>
              <w:t xml:space="preserve">The Guyana Manufacturers’ Association (GMA) was registered in 1967. In 2005, the Services sub-sector was placed under the umbrella of the GMA, then becoming the Guyana Manufacturing and Services Association (GMSA). </w:t>
            </w:r>
            <w:r w:rsidRPr="00FE5C67">
              <w:rPr>
                <w:sz w:val="20"/>
                <w:lang w:val="en-GB"/>
              </w:rPr>
              <w:lastRenderedPageBreak/>
              <w:t>It includes the following subsectors: agriculture and agro-processing; construction and engineering; services; fast-food production; chemicals and pharmaceuticals; forestry and forest products; minerals and related industries.</w:t>
            </w:r>
          </w:p>
          <w:p w14:paraId="2763D0D4" w14:textId="1D029603" w:rsidR="00230ED0" w:rsidRPr="00FE5C67" w:rsidRDefault="00230ED0" w:rsidP="00AD2E2F">
            <w:pPr>
              <w:pStyle w:val="GEFFieldtoFillout"/>
              <w:ind w:left="0"/>
              <w:jc w:val="both"/>
              <w:rPr>
                <w:sz w:val="20"/>
                <w:lang w:val="en-GB"/>
              </w:rPr>
            </w:pPr>
            <w:r w:rsidRPr="00FE5C67">
              <w:rPr>
                <w:sz w:val="20"/>
                <w:lang w:val="en-GB"/>
              </w:rPr>
              <w:t>The GMSA implements an energy efficiency project co-funded by the IDB. See: http://gmsagy.org/projects/gmsaidb-energy-efficiency-project/.</w:t>
            </w:r>
          </w:p>
        </w:tc>
      </w:tr>
      <w:tr w:rsidR="00FF6AE8" w:rsidRPr="00FE5C67" w14:paraId="31165D74" w14:textId="77777777" w:rsidTr="00166728">
        <w:tc>
          <w:tcPr>
            <w:tcW w:w="1277" w:type="dxa"/>
            <w:vMerge w:val="restart"/>
            <w:shd w:val="clear" w:color="auto" w:fill="auto"/>
          </w:tcPr>
          <w:p w14:paraId="1DFACFF4" w14:textId="5BC8DAA6" w:rsidR="00FF6AE8" w:rsidRPr="00FE5C67" w:rsidRDefault="00FF6AE8" w:rsidP="00FF6AE8">
            <w:pPr>
              <w:pStyle w:val="GEFFieldtoFillout"/>
              <w:ind w:left="0"/>
              <w:rPr>
                <w:sz w:val="20"/>
                <w:lang w:val="en-GB"/>
              </w:rPr>
            </w:pPr>
            <w:r w:rsidRPr="00FE5C67">
              <w:rPr>
                <w:sz w:val="20"/>
                <w:lang w:val="en-GB"/>
              </w:rPr>
              <w:lastRenderedPageBreak/>
              <w:t>Financial sector</w:t>
            </w:r>
          </w:p>
        </w:tc>
        <w:tc>
          <w:tcPr>
            <w:tcW w:w="3260" w:type="dxa"/>
            <w:shd w:val="clear" w:color="auto" w:fill="auto"/>
          </w:tcPr>
          <w:p w14:paraId="3A08862D" w14:textId="2BE889A1" w:rsidR="00FF6AE8" w:rsidRPr="00FE5C67" w:rsidRDefault="00FF6AE8" w:rsidP="00FF6AE8">
            <w:pPr>
              <w:pStyle w:val="GEFFieldtoFillout"/>
              <w:ind w:left="0"/>
              <w:rPr>
                <w:sz w:val="20"/>
                <w:lang w:val="en-GB"/>
              </w:rPr>
            </w:pPr>
            <w:r w:rsidRPr="00FE5C67">
              <w:rPr>
                <w:sz w:val="20"/>
                <w:lang w:val="en-GB"/>
              </w:rPr>
              <w:t>Guyana REDD+ Investment Fund (GRIF)</w:t>
            </w:r>
          </w:p>
        </w:tc>
        <w:tc>
          <w:tcPr>
            <w:tcW w:w="4820" w:type="dxa"/>
            <w:shd w:val="clear" w:color="auto" w:fill="auto"/>
          </w:tcPr>
          <w:p w14:paraId="74105193" w14:textId="085D98C4" w:rsidR="00FF6AE8" w:rsidRPr="00FE5C67" w:rsidRDefault="00A452F1" w:rsidP="003436E7">
            <w:pPr>
              <w:pStyle w:val="GEFFieldtoFillout"/>
              <w:ind w:left="0"/>
              <w:jc w:val="both"/>
              <w:rPr>
                <w:sz w:val="20"/>
                <w:lang w:val="en-GB"/>
              </w:rPr>
            </w:pPr>
            <w:r w:rsidRPr="00FE5C67">
              <w:rPr>
                <w:sz w:val="20"/>
                <w:lang w:val="en-GB"/>
              </w:rPr>
              <w:t xml:space="preserve">The Guyana REDD+ Investment Fund (GRIF) is a multi-contributor trust fund for the financing of activities identified under the Government of Guyana’s Low Carbon Development Strategy (LCDS). </w:t>
            </w:r>
            <w:r w:rsidR="00230ED0" w:rsidRPr="00FE5C67">
              <w:rPr>
                <w:sz w:val="20"/>
                <w:lang w:val="en-GB"/>
              </w:rPr>
              <w:t>The</w:t>
            </w:r>
            <w:r w:rsidRPr="00FE5C67">
              <w:rPr>
                <w:sz w:val="20"/>
                <w:lang w:val="en-GB"/>
              </w:rPr>
              <w:t xml:space="preserve"> GRIF represents an effort to create an innovative climate finance mechanism which balances national sovereignty over investment priorities while ensuring that REDD+ funds adhere to the highest internationally recognized standards for financial, environmental and social safeguards. The GRIF was established in October 2010, with the World Bank as Trustee, following an agreement signed between Guyana and Norway in November 2009, in which Norway agreed to provide Guyana up to US$250 million by 2015 in performance-based payments for avoided deforestation in support of Guyana's LCDS. (For more information, see: http://www.guyanareddfund.org/)</w:t>
            </w:r>
            <w:r w:rsidR="00D01547" w:rsidRPr="00FE5C67">
              <w:rPr>
                <w:sz w:val="20"/>
                <w:lang w:val="en-GB"/>
              </w:rPr>
              <w:t>.</w:t>
            </w:r>
          </w:p>
        </w:tc>
      </w:tr>
      <w:tr w:rsidR="00FF6AE8" w:rsidRPr="00FE5C67" w14:paraId="5C08368E" w14:textId="77777777" w:rsidTr="00166728">
        <w:tc>
          <w:tcPr>
            <w:tcW w:w="1277" w:type="dxa"/>
            <w:vMerge/>
            <w:shd w:val="clear" w:color="auto" w:fill="auto"/>
          </w:tcPr>
          <w:p w14:paraId="130240F4" w14:textId="77777777" w:rsidR="00FF6AE8" w:rsidRPr="00FE5C67" w:rsidRDefault="00FF6AE8" w:rsidP="00FF6AE8">
            <w:pPr>
              <w:pStyle w:val="GEFFieldtoFillout"/>
              <w:ind w:left="0"/>
              <w:rPr>
                <w:sz w:val="20"/>
                <w:lang w:val="en-GB"/>
              </w:rPr>
            </w:pPr>
          </w:p>
        </w:tc>
        <w:tc>
          <w:tcPr>
            <w:tcW w:w="3260" w:type="dxa"/>
            <w:shd w:val="clear" w:color="auto" w:fill="auto"/>
          </w:tcPr>
          <w:p w14:paraId="58828983" w14:textId="05E75309" w:rsidR="00FF6AE8" w:rsidRPr="00FE5C67" w:rsidRDefault="00FF6AE8" w:rsidP="00FF6AE8">
            <w:pPr>
              <w:pStyle w:val="GEFFieldtoFillout"/>
              <w:ind w:left="0"/>
              <w:rPr>
                <w:sz w:val="20"/>
                <w:lang w:val="en-GB"/>
              </w:rPr>
            </w:pPr>
            <w:r w:rsidRPr="00FE5C67">
              <w:rPr>
                <w:sz w:val="20"/>
                <w:lang w:val="en-GB"/>
              </w:rPr>
              <w:t>Multilateral banks (e.g. IDB. CDB)</w:t>
            </w:r>
          </w:p>
        </w:tc>
        <w:tc>
          <w:tcPr>
            <w:tcW w:w="4820" w:type="dxa"/>
            <w:shd w:val="clear" w:color="auto" w:fill="auto"/>
          </w:tcPr>
          <w:p w14:paraId="22E23B43" w14:textId="5AF6C04A" w:rsidR="00FF6AE8" w:rsidRPr="00FE5C67" w:rsidRDefault="00DD27F6" w:rsidP="003436E7">
            <w:pPr>
              <w:pStyle w:val="GEFFieldtoFillout"/>
              <w:ind w:left="0"/>
              <w:jc w:val="both"/>
              <w:rPr>
                <w:sz w:val="20"/>
                <w:lang w:val="en-GB"/>
              </w:rPr>
            </w:pPr>
            <w:r w:rsidRPr="00FE5C67">
              <w:rPr>
                <w:sz w:val="20"/>
                <w:lang w:val="en-GB"/>
              </w:rPr>
              <w:t>Multilateral banks play an important role for Guyana to access external capital under preferential conditions. Especially the IDB as a long-term presence in Guyana supporting modernization of the power sector.</w:t>
            </w:r>
          </w:p>
        </w:tc>
      </w:tr>
      <w:tr w:rsidR="00F5020F" w:rsidRPr="00FE5C67" w14:paraId="416D9A46" w14:textId="77777777" w:rsidTr="00166728">
        <w:tc>
          <w:tcPr>
            <w:tcW w:w="1277" w:type="dxa"/>
            <w:vMerge w:val="restart"/>
            <w:shd w:val="clear" w:color="auto" w:fill="auto"/>
          </w:tcPr>
          <w:p w14:paraId="5D7998A4" w14:textId="5A24BAC7" w:rsidR="00F5020F" w:rsidRPr="00FE5C67" w:rsidRDefault="00F5020F" w:rsidP="00FF6AE8">
            <w:pPr>
              <w:pStyle w:val="GEFFieldtoFillout"/>
              <w:ind w:left="0"/>
              <w:rPr>
                <w:sz w:val="20"/>
                <w:lang w:val="en-GB"/>
              </w:rPr>
            </w:pPr>
            <w:r w:rsidRPr="00FE5C67">
              <w:rPr>
                <w:sz w:val="20"/>
                <w:lang w:val="en-GB"/>
              </w:rPr>
              <w:t>Multilateral and bilateral organizations</w:t>
            </w:r>
          </w:p>
        </w:tc>
        <w:tc>
          <w:tcPr>
            <w:tcW w:w="3260" w:type="dxa"/>
            <w:shd w:val="clear" w:color="auto" w:fill="auto"/>
          </w:tcPr>
          <w:p w14:paraId="1CE1A319" w14:textId="4E1E5D87" w:rsidR="00F5020F" w:rsidRPr="00FE5C67" w:rsidRDefault="00F5020F" w:rsidP="00FF6AE8">
            <w:pPr>
              <w:pStyle w:val="GEFFieldtoFillout"/>
              <w:ind w:left="0"/>
              <w:rPr>
                <w:sz w:val="20"/>
                <w:lang w:val="en-GB"/>
              </w:rPr>
            </w:pPr>
            <w:r w:rsidRPr="00FE5C67">
              <w:rPr>
                <w:sz w:val="20"/>
                <w:lang w:val="en-GB"/>
              </w:rPr>
              <w:t>CARICOM</w:t>
            </w:r>
          </w:p>
        </w:tc>
        <w:tc>
          <w:tcPr>
            <w:tcW w:w="4820" w:type="dxa"/>
            <w:shd w:val="clear" w:color="auto" w:fill="auto"/>
          </w:tcPr>
          <w:p w14:paraId="173AAF8E" w14:textId="081A7E57" w:rsidR="00F5020F" w:rsidRPr="00FE5C67" w:rsidRDefault="00230ED0" w:rsidP="003436E7">
            <w:pPr>
              <w:pStyle w:val="GEFFieldtoFillout"/>
              <w:ind w:left="0"/>
              <w:jc w:val="both"/>
              <w:rPr>
                <w:sz w:val="20"/>
                <w:lang w:val="en-GB"/>
              </w:rPr>
            </w:pPr>
            <w:r w:rsidRPr="00FE5C67">
              <w:rPr>
                <w:sz w:val="20"/>
                <w:lang w:val="en-GB"/>
              </w:rPr>
              <w:t>The</w:t>
            </w:r>
            <w:r w:rsidR="00DD27F6" w:rsidRPr="00FE5C67">
              <w:rPr>
                <w:sz w:val="20"/>
                <w:lang w:val="en-GB"/>
              </w:rPr>
              <w:t xml:space="preserve"> Caribbean Community (CARICOM) is an organization of 15 Caribbean nations and dependencies. It promotes economic integration and cooperation among its members and coordinates foreign policy. The CARICOM </w:t>
            </w:r>
            <w:r w:rsidRPr="00FE5C67">
              <w:rPr>
                <w:sz w:val="20"/>
                <w:lang w:val="en-GB"/>
              </w:rPr>
              <w:t>headquarters</w:t>
            </w:r>
            <w:r w:rsidR="00DD27F6" w:rsidRPr="00FE5C67">
              <w:rPr>
                <w:sz w:val="20"/>
                <w:lang w:val="en-GB"/>
              </w:rPr>
              <w:t xml:space="preserve"> are in Georgetown, Guyana.</w:t>
            </w:r>
          </w:p>
        </w:tc>
      </w:tr>
      <w:tr w:rsidR="00F5020F" w:rsidRPr="00FE5C67" w14:paraId="69BEDF2F" w14:textId="77777777" w:rsidTr="00166728">
        <w:tc>
          <w:tcPr>
            <w:tcW w:w="1277" w:type="dxa"/>
            <w:vMerge/>
            <w:shd w:val="clear" w:color="auto" w:fill="auto"/>
          </w:tcPr>
          <w:p w14:paraId="2156DAE9" w14:textId="77777777" w:rsidR="00F5020F" w:rsidRPr="00FE5C67" w:rsidRDefault="00F5020F" w:rsidP="00FF6AE8">
            <w:pPr>
              <w:pStyle w:val="GEFFieldtoFillout"/>
              <w:ind w:left="0"/>
              <w:rPr>
                <w:sz w:val="20"/>
                <w:lang w:val="en-GB"/>
              </w:rPr>
            </w:pPr>
          </w:p>
        </w:tc>
        <w:tc>
          <w:tcPr>
            <w:tcW w:w="3260" w:type="dxa"/>
            <w:shd w:val="clear" w:color="auto" w:fill="auto"/>
          </w:tcPr>
          <w:p w14:paraId="1C18D392" w14:textId="313C4739" w:rsidR="00F5020F" w:rsidRPr="00FE5C67" w:rsidRDefault="00F5020F" w:rsidP="00FF6AE8">
            <w:pPr>
              <w:pStyle w:val="GEFFieldtoFillout"/>
              <w:ind w:left="0"/>
              <w:rPr>
                <w:sz w:val="20"/>
                <w:lang w:val="en-GB"/>
              </w:rPr>
            </w:pPr>
            <w:r w:rsidRPr="00FE5C67">
              <w:rPr>
                <w:sz w:val="20"/>
                <w:lang w:val="en-GB"/>
              </w:rPr>
              <w:t>GIZ</w:t>
            </w:r>
          </w:p>
        </w:tc>
        <w:tc>
          <w:tcPr>
            <w:tcW w:w="4820" w:type="dxa"/>
            <w:shd w:val="clear" w:color="auto" w:fill="auto"/>
          </w:tcPr>
          <w:p w14:paraId="7F7940FB" w14:textId="35D15134" w:rsidR="00F5020F" w:rsidRPr="00FE5C67" w:rsidRDefault="00DD27F6" w:rsidP="003436E7">
            <w:pPr>
              <w:pStyle w:val="GEFFieldtoFillout"/>
              <w:ind w:left="0"/>
              <w:jc w:val="both"/>
              <w:rPr>
                <w:sz w:val="20"/>
                <w:lang w:val="en-GB"/>
              </w:rPr>
            </w:pPr>
            <w:r w:rsidRPr="00FE5C67">
              <w:rPr>
                <w:sz w:val="20"/>
                <w:lang w:val="en-GB"/>
              </w:rPr>
              <w:t xml:space="preserve">The German Corporation for International </w:t>
            </w:r>
            <w:r w:rsidR="00230ED0" w:rsidRPr="00FE5C67">
              <w:rPr>
                <w:sz w:val="20"/>
                <w:lang w:val="en-GB"/>
              </w:rPr>
              <w:t>Cooperation</w:t>
            </w:r>
            <w:r w:rsidRPr="00FE5C67">
              <w:rPr>
                <w:sz w:val="20"/>
                <w:lang w:val="en-GB"/>
              </w:rPr>
              <w:t>, owned by the Federal Government of Germany, implements bilateral and multilateral development programmes and projects in more than 130 countries, including the Caribbean and Guyana. Relevant recent projects include CREDP and REETA.</w:t>
            </w:r>
          </w:p>
        </w:tc>
      </w:tr>
    </w:tbl>
    <w:p w14:paraId="64B77C68" w14:textId="77777777" w:rsidR="006E4203" w:rsidRPr="00FE5C67" w:rsidRDefault="006E4203" w:rsidP="00017316">
      <w:pPr>
        <w:pStyle w:val="GEFFieldtoFillout"/>
        <w:rPr>
          <w:lang w:val="en-GB"/>
        </w:rPr>
      </w:pPr>
    </w:p>
    <w:p w14:paraId="4D0C582F" w14:textId="77777777" w:rsidR="00230ED0" w:rsidRPr="00FE5C67" w:rsidRDefault="00230ED0" w:rsidP="00017316">
      <w:pPr>
        <w:pStyle w:val="GEFFieldtoFillout"/>
        <w:rPr>
          <w:lang w:val="en-GB"/>
        </w:rPr>
      </w:pPr>
    </w:p>
    <w:p w14:paraId="3CC006BA" w14:textId="1600E8C6" w:rsidR="008F0C94" w:rsidRPr="00FE5C67" w:rsidRDefault="008F0C94" w:rsidP="0091316A">
      <w:pPr>
        <w:pStyle w:val="GEFQuestion"/>
        <w:spacing w:after="120"/>
        <w:ind w:left="-709"/>
        <w:rPr>
          <w:sz w:val="24"/>
          <w:lang w:val="en-GB"/>
        </w:rPr>
      </w:pPr>
      <w:r w:rsidRPr="00FE5C67">
        <w:rPr>
          <w:b/>
          <w:caps/>
          <w:color w:val="000000"/>
          <w:szCs w:val="22"/>
          <w:u w:val="single"/>
          <w:lang w:val="en-GB"/>
        </w:rPr>
        <w:t xml:space="preserve">Gender </w:t>
      </w:r>
      <w:r w:rsidR="00506E33" w:rsidRPr="00FE5C67">
        <w:rPr>
          <w:b/>
          <w:caps/>
          <w:color w:val="000000"/>
          <w:szCs w:val="22"/>
          <w:u w:val="single"/>
          <w:lang w:val="en-GB"/>
        </w:rPr>
        <w:t>Equality and Women’s Empowerment</w:t>
      </w:r>
    </w:p>
    <w:p w14:paraId="015103F1" w14:textId="67432CA4" w:rsidR="004F566B" w:rsidRPr="00FE5C67" w:rsidRDefault="00B557C8" w:rsidP="005E0C5E">
      <w:pPr>
        <w:pStyle w:val="GEFFieldtoFillout"/>
        <w:numPr>
          <w:ilvl w:val="0"/>
          <w:numId w:val="42"/>
        </w:numPr>
        <w:ind w:right="420"/>
        <w:jc w:val="both"/>
        <w:rPr>
          <w:lang w:val="en-GB"/>
        </w:rPr>
      </w:pPr>
      <w:r w:rsidRPr="00FE5C67">
        <w:rPr>
          <w:lang w:val="en-GB"/>
        </w:rPr>
        <w:t>Gender equality is ex</w:t>
      </w:r>
      <w:r w:rsidR="00842FA0" w:rsidRPr="00FE5C67">
        <w:rPr>
          <w:lang w:val="en-GB"/>
        </w:rPr>
        <w:t>pected to be relevant for this P</w:t>
      </w:r>
      <w:r w:rsidRPr="00FE5C67">
        <w:rPr>
          <w:lang w:val="en-GB"/>
        </w:rPr>
        <w:t xml:space="preserve">roject in terms of </w:t>
      </w:r>
      <w:r w:rsidR="00A02DBD" w:rsidRPr="00FE5C67">
        <w:rPr>
          <w:lang w:val="en-GB"/>
        </w:rPr>
        <w:t>final energy use</w:t>
      </w:r>
      <w:r w:rsidRPr="00FE5C67">
        <w:rPr>
          <w:lang w:val="en-GB"/>
        </w:rPr>
        <w:t xml:space="preserve">, ownership of assets, exposure to social and environmental externalities, and sharing of Project benefits. </w:t>
      </w:r>
      <w:r w:rsidR="009465D8" w:rsidRPr="00FE5C67">
        <w:rPr>
          <w:lang w:val="en-GB"/>
        </w:rPr>
        <w:t>The mentioned “Energy Needs Assessment (2012)” provides valuable information enabling a pro-gender approach for designing community and household energy systems.</w:t>
      </w:r>
      <w:r w:rsidR="000D254D" w:rsidRPr="00FE5C67">
        <w:rPr>
          <w:rStyle w:val="FootnoteReference"/>
          <w:lang w:val="en-GB"/>
        </w:rPr>
        <w:footnoteReference w:id="29"/>
      </w:r>
      <w:r w:rsidR="009465D8" w:rsidRPr="00FE5C67">
        <w:rPr>
          <w:lang w:val="en-GB"/>
        </w:rPr>
        <w:t xml:space="preserve"> Envisagedly, more information and analysis is needed to assess the scope and nature of gender inequalities in the prioritized sectors. The UNDP Social and Environmental Screening </w:t>
      </w:r>
      <w:r w:rsidR="009465D8" w:rsidRPr="00FE5C67">
        <w:rPr>
          <w:lang w:val="en-GB"/>
        </w:rPr>
        <w:lastRenderedPageBreak/>
        <w:t xml:space="preserve">Procedure (SESP) has been activated during preparation of the PIF. The PPG can draw on expert knowledge from within the UNDP organization, if required </w:t>
      </w:r>
      <w:r w:rsidR="00CC1A69" w:rsidRPr="00FE5C67">
        <w:rPr>
          <w:lang w:val="en-GB"/>
        </w:rPr>
        <w:t>complemented with an external consultancy. The SESP process will iteratively assess gender issues and mitigation measures to enhance project design between the project developers and UNDP’s reviewers.</w:t>
      </w:r>
      <w:r w:rsidR="004F566B" w:rsidRPr="00FE5C67">
        <w:rPr>
          <w:lang w:val="en-GB"/>
        </w:rPr>
        <w:t xml:space="preserve"> </w:t>
      </w:r>
    </w:p>
    <w:p w14:paraId="4058587A" w14:textId="77777777" w:rsidR="004F566B" w:rsidRPr="00FE5C67" w:rsidRDefault="004F566B" w:rsidP="004F566B">
      <w:pPr>
        <w:pStyle w:val="GEFFieldtoFillout"/>
        <w:ind w:left="-633" w:right="420"/>
        <w:jc w:val="both"/>
        <w:rPr>
          <w:lang w:val="en-GB"/>
        </w:rPr>
      </w:pPr>
    </w:p>
    <w:p w14:paraId="4DD35B09" w14:textId="18470735" w:rsidR="004F566B" w:rsidRPr="00FE5C67" w:rsidRDefault="004F566B" w:rsidP="004F566B">
      <w:pPr>
        <w:pStyle w:val="GEFFieldtoFillout"/>
        <w:ind w:left="-633" w:right="420"/>
        <w:jc w:val="both"/>
        <w:rPr>
          <w:b/>
          <w:u w:val="single"/>
          <w:lang w:val="en-GB"/>
        </w:rPr>
      </w:pPr>
      <w:r w:rsidRPr="00FE5C67">
        <w:rPr>
          <w:b/>
          <w:u w:val="single"/>
          <w:lang w:val="en-GB"/>
        </w:rPr>
        <w:t>RISKS</w:t>
      </w:r>
    </w:p>
    <w:p w14:paraId="180F5190" w14:textId="6CB5817A" w:rsidR="004F566B" w:rsidRPr="00FE5C67" w:rsidRDefault="004F566B" w:rsidP="005E0C5E">
      <w:pPr>
        <w:pStyle w:val="GEFFieldtoFillout"/>
        <w:numPr>
          <w:ilvl w:val="0"/>
          <w:numId w:val="42"/>
        </w:numPr>
        <w:ind w:right="420"/>
        <w:jc w:val="both"/>
        <w:rPr>
          <w:lang w:val="en-GB"/>
        </w:rPr>
      </w:pPr>
      <w:r w:rsidRPr="00FE5C67">
        <w:rPr>
          <w:lang w:val="en-GB"/>
        </w:rPr>
        <w:t xml:space="preserve">The proposed Project is subject to a series of risks as described in the following table. The development context of the Project is complex and characterized </w:t>
      </w:r>
      <w:r w:rsidR="009F6C95" w:rsidRPr="00FE5C67">
        <w:rPr>
          <w:lang w:val="en-GB"/>
        </w:rPr>
        <w:t>by</w:t>
      </w:r>
      <w:r w:rsidRPr="00FE5C67">
        <w:rPr>
          <w:lang w:val="en-GB"/>
        </w:rPr>
        <w:t xml:space="preserve"> substantial risk factors. Although these are not expected to affect efficient project implementation and the achievement of short-term results, long-term impact and sustainability may be compromised. Potential social, gender and environmental risk also exist, which have been identified in the Environmental and Social Screening Template. The overall risk profile of the Project is therefore assessed as moderate to high.</w:t>
      </w:r>
    </w:p>
    <w:p w14:paraId="77376F8C" w14:textId="77777777" w:rsidR="004F566B" w:rsidRPr="00FE5C67" w:rsidRDefault="004F566B" w:rsidP="004F566B">
      <w:pPr>
        <w:pStyle w:val="GEFFieldtoFillout"/>
        <w:ind w:left="-633" w:right="420"/>
        <w:jc w:val="both"/>
        <w:rPr>
          <w:lang w:val="en-GB"/>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4A0" w:firstRow="1" w:lastRow="0" w:firstColumn="1" w:lastColumn="0" w:noHBand="0" w:noVBand="1"/>
      </w:tblPr>
      <w:tblGrid>
        <w:gridCol w:w="2127"/>
        <w:gridCol w:w="1559"/>
        <w:gridCol w:w="1417"/>
        <w:gridCol w:w="5093"/>
      </w:tblGrid>
      <w:tr w:rsidR="00FA2004" w:rsidRPr="00FE5C67" w14:paraId="65EBE32D" w14:textId="77777777" w:rsidTr="00AF42AA">
        <w:tc>
          <w:tcPr>
            <w:tcW w:w="10196" w:type="dxa"/>
            <w:gridSpan w:val="4"/>
          </w:tcPr>
          <w:p w14:paraId="0C2AEDA7" w14:textId="77E84A53" w:rsidR="00FA2004" w:rsidRPr="00FE5C67" w:rsidRDefault="00FA2004" w:rsidP="002D70FC">
            <w:pPr>
              <w:pStyle w:val="GEFFieldtoFillout"/>
              <w:ind w:left="0"/>
              <w:rPr>
                <w:smallCaps/>
                <w:sz w:val="20"/>
                <w:szCs w:val="20"/>
                <w:lang w:val="en-GB"/>
              </w:rPr>
            </w:pPr>
            <w:r w:rsidRPr="00FE5C67">
              <w:rPr>
                <w:smallCaps/>
                <w:szCs w:val="20"/>
                <w:lang w:val="en-GB"/>
              </w:rPr>
              <w:t>Table of Identified Risks at PIF Stage</w:t>
            </w:r>
          </w:p>
        </w:tc>
      </w:tr>
      <w:tr w:rsidR="00874837" w:rsidRPr="00FE5C67" w14:paraId="164676F2" w14:textId="77777777" w:rsidTr="000A3FD4">
        <w:tc>
          <w:tcPr>
            <w:tcW w:w="2127" w:type="dxa"/>
            <w:shd w:val="clear" w:color="auto" w:fill="auto"/>
          </w:tcPr>
          <w:p w14:paraId="30F87AF2" w14:textId="65322534" w:rsidR="00874837" w:rsidRPr="00FE5C67" w:rsidRDefault="00874837" w:rsidP="000C0255">
            <w:pPr>
              <w:pStyle w:val="GEFFieldtoFillout"/>
              <w:ind w:left="0"/>
              <w:jc w:val="center"/>
              <w:rPr>
                <w:smallCaps/>
                <w:sz w:val="20"/>
                <w:szCs w:val="20"/>
                <w:lang w:val="en-GB"/>
              </w:rPr>
            </w:pPr>
            <w:r w:rsidRPr="00FE5C67">
              <w:rPr>
                <w:smallCaps/>
                <w:sz w:val="20"/>
                <w:szCs w:val="20"/>
                <w:lang w:val="en-GB"/>
              </w:rPr>
              <w:t>Description</w:t>
            </w:r>
          </w:p>
        </w:tc>
        <w:tc>
          <w:tcPr>
            <w:tcW w:w="1559" w:type="dxa"/>
            <w:shd w:val="clear" w:color="auto" w:fill="auto"/>
          </w:tcPr>
          <w:p w14:paraId="47917380" w14:textId="27A6365B" w:rsidR="00874837" w:rsidRPr="00FE5C67" w:rsidRDefault="00874837" w:rsidP="000C0255">
            <w:pPr>
              <w:pStyle w:val="GEFFieldtoFillout"/>
              <w:ind w:left="0"/>
              <w:jc w:val="center"/>
              <w:rPr>
                <w:smallCaps/>
                <w:sz w:val="20"/>
                <w:szCs w:val="20"/>
                <w:lang w:val="en-GB"/>
              </w:rPr>
            </w:pPr>
            <w:r w:rsidRPr="00FE5C67">
              <w:rPr>
                <w:smallCaps/>
                <w:sz w:val="20"/>
                <w:szCs w:val="20"/>
                <w:lang w:val="en-GB"/>
              </w:rPr>
              <w:t>Type of Risk</w:t>
            </w:r>
          </w:p>
        </w:tc>
        <w:tc>
          <w:tcPr>
            <w:tcW w:w="1417" w:type="dxa"/>
          </w:tcPr>
          <w:p w14:paraId="4173CE88" w14:textId="6E440B95" w:rsidR="00874837" w:rsidRPr="00FE5C67" w:rsidRDefault="00874837" w:rsidP="000C0255">
            <w:pPr>
              <w:pStyle w:val="GEFFieldtoFillout"/>
              <w:ind w:left="0"/>
              <w:jc w:val="center"/>
              <w:rPr>
                <w:smallCaps/>
                <w:sz w:val="20"/>
                <w:szCs w:val="20"/>
                <w:lang w:val="en-GB"/>
              </w:rPr>
            </w:pPr>
            <w:r w:rsidRPr="00FE5C67">
              <w:rPr>
                <w:smallCaps/>
                <w:sz w:val="20"/>
                <w:szCs w:val="20"/>
                <w:lang w:val="en-GB"/>
              </w:rPr>
              <w:t>Risk Level</w:t>
            </w:r>
          </w:p>
        </w:tc>
        <w:tc>
          <w:tcPr>
            <w:tcW w:w="5093" w:type="dxa"/>
            <w:shd w:val="clear" w:color="auto" w:fill="auto"/>
          </w:tcPr>
          <w:p w14:paraId="3208CA52" w14:textId="129D8E96" w:rsidR="00874837" w:rsidRPr="00FE5C67" w:rsidRDefault="00874837" w:rsidP="000C0255">
            <w:pPr>
              <w:pStyle w:val="GEFFieldtoFillout"/>
              <w:ind w:left="0"/>
              <w:jc w:val="center"/>
              <w:rPr>
                <w:smallCaps/>
                <w:sz w:val="20"/>
                <w:szCs w:val="20"/>
                <w:lang w:val="en-GB"/>
              </w:rPr>
            </w:pPr>
            <w:r w:rsidRPr="00FE5C67">
              <w:rPr>
                <w:smallCaps/>
                <w:sz w:val="20"/>
                <w:szCs w:val="20"/>
                <w:lang w:val="en-GB"/>
              </w:rPr>
              <w:t>Mitigation Measures</w:t>
            </w:r>
          </w:p>
        </w:tc>
      </w:tr>
      <w:tr w:rsidR="00874837" w:rsidRPr="00FE5C67" w14:paraId="693D93E5" w14:textId="77777777" w:rsidTr="000A3FD4">
        <w:tc>
          <w:tcPr>
            <w:tcW w:w="2127" w:type="dxa"/>
            <w:shd w:val="clear" w:color="auto" w:fill="auto"/>
          </w:tcPr>
          <w:p w14:paraId="68689986" w14:textId="1BC025B8" w:rsidR="00874837" w:rsidRPr="00FE5C67" w:rsidRDefault="001C0607" w:rsidP="0012462C">
            <w:pPr>
              <w:pStyle w:val="GEFFieldtoFillout"/>
              <w:ind w:left="0"/>
              <w:rPr>
                <w:sz w:val="20"/>
                <w:szCs w:val="20"/>
                <w:lang w:val="en-GB"/>
              </w:rPr>
            </w:pPr>
            <w:r w:rsidRPr="00FE5C67">
              <w:rPr>
                <w:sz w:val="20"/>
                <w:szCs w:val="20"/>
                <w:lang w:val="en-GB"/>
              </w:rPr>
              <w:t>1</w:t>
            </w:r>
            <w:r w:rsidR="00874837" w:rsidRPr="00FE5C67">
              <w:rPr>
                <w:sz w:val="20"/>
                <w:szCs w:val="20"/>
                <w:lang w:val="en-GB"/>
              </w:rPr>
              <w:t xml:space="preserve">. </w:t>
            </w:r>
            <w:r w:rsidR="000A3FD4" w:rsidRPr="00FE5C67">
              <w:rPr>
                <w:sz w:val="20"/>
                <w:szCs w:val="20"/>
                <w:lang w:val="en-GB"/>
              </w:rPr>
              <w:t>The e</w:t>
            </w:r>
            <w:r w:rsidR="00874837" w:rsidRPr="00FE5C67">
              <w:rPr>
                <w:sz w:val="20"/>
                <w:szCs w:val="20"/>
                <w:lang w:val="en-GB"/>
              </w:rPr>
              <w:t>ffective adoption of a low-emission energy strategy by the GoG would prove not feasible.</w:t>
            </w:r>
          </w:p>
        </w:tc>
        <w:tc>
          <w:tcPr>
            <w:tcW w:w="1559" w:type="dxa"/>
            <w:shd w:val="clear" w:color="auto" w:fill="auto"/>
          </w:tcPr>
          <w:p w14:paraId="0FD689F7" w14:textId="1B51AEA8" w:rsidR="00874837" w:rsidRPr="00FE5C67" w:rsidRDefault="00874837" w:rsidP="0012462C">
            <w:pPr>
              <w:pStyle w:val="GEFFieldtoFillout"/>
              <w:ind w:left="0"/>
              <w:jc w:val="center"/>
              <w:rPr>
                <w:sz w:val="20"/>
                <w:szCs w:val="20"/>
                <w:lang w:val="en-GB"/>
              </w:rPr>
            </w:pPr>
            <w:r w:rsidRPr="00FE5C67">
              <w:rPr>
                <w:sz w:val="20"/>
                <w:szCs w:val="20"/>
                <w:lang w:val="en-GB"/>
              </w:rPr>
              <w:t>Governance and public policy</w:t>
            </w:r>
          </w:p>
        </w:tc>
        <w:tc>
          <w:tcPr>
            <w:tcW w:w="1417" w:type="dxa"/>
          </w:tcPr>
          <w:p w14:paraId="0546B346" w14:textId="157233C2" w:rsidR="00874837" w:rsidRPr="00FE5C67" w:rsidRDefault="006841A0" w:rsidP="001C0607">
            <w:pPr>
              <w:pStyle w:val="GEFFieldtoFillout"/>
              <w:ind w:left="0"/>
              <w:jc w:val="center"/>
              <w:rPr>
                <w:sz w:val="20"/>
                <w:szCs w:val="20"/>
                <w:lang w:val="en-GB"/>
              </w:rPr>
            </w:pPr>
            <w:r w:rsidRPr="00FE5C67">
              <w:rPr>
                <w:sz w:val="20"/>
                <w:szCs w:val="20"/>
                <w:lang w:val="en-GB"/>
              </w:rPr>
              <w:t>Moderate</w:t>
            </w:r>
          </w:p>
        </w:tc>
        <w:tc>
          <w:tcPr>
            <w:tcW w:w="5093" w:type="dxa"/>
            <w:shd w:val="clear" w:color="auto" w:fill="auto"/>
          </w:tcPr>
          <w:p w14:paraId="328E5655" w14:textId="1F5DD1D0" w:rsidR="00874837" w:rsidRPr="00FE5C67" w:rsidRDefault="00312A06" w:rsidP="00312A06">
            <w:pPr>
              <w:pStyle w:val="GEFFieldtoFillout"/>
              <w:ind w:left="0"/>
              <w:jc w:val="both"/>
              <w:rPr>
                <w:sz w:val="20"/>
                <w:szCs w:val="20"/>
                <w:lang w:val="en-GB"/>
              </w:rPr>
            </w:pPr>
            <w:r w:rsidRPr="00FE5C67">
              <w:rPr>
                <w:sz w:val="20"/>
                <w:szCs w:val="20"/>
                <w:lang w:val="en-GB"/>
              </w:rPr>
              <w:t xml:space="preserve">The Project </w:t>
            </w:r>
            <w:r w:rsidR="002400CF" w:rsidRPr="00FE5C67">
              <w:rPr>
                <w:sz w:val="20"/>
                <w:szCs w:val="20"/>
                <w:lang w:val="en-GB"/>
              </w:rPr>
              <w:t xml:space="preserve">will </w:t>
            </w:r>
            <w:r w:rsidRPr="00FE5C67">
              <w:rPr>
                <w:sz w:val="20"/>
                <w:szCs w:val="20"/>
                <w:lang w:val="en-GB"/>
              </w:rPr>
              <w:t>assist the Government to develop an energy policy that is supportive to a climate-resilient, “green” development path. Such policy should draw a road map for the adoption of low-emission energy technologies by public and private actors, set targets and identify an appropriate timeline.</w:t>
            </w:r>
          </w:p>
          <w:p w14:paraId="34778BDE" w14:textId="71700508" w:rsidR="00312A06" w:rsidRPr="00FE5C67" w:rsidRDefault="00312A06" w:rsidP="00166728">
            <w:pPr>
              <w:pStyle w:val="GEFFieldtoFillout"/>
              <w:ind w:left="0"/>
              <w:jc w:val="both"/>
              <w:rPr>
                <w:sz w:val="20"/>
                <w:szCs w:val="20"/>
                <w:lang w:val="en-GB"/>
              </w:rPr>
            </w:pPr>
            <w:r w:rsidRPr="00FE5C67">
              <w:rPr>
                <w:sz w:val="20"/>
                <w:szCs w:val="20"/>
                <w:lang w:val="en-GB"/>
              </w:rPr>
              <w:t xml:space="preserve">However, </w:t>
            </w:r>
            <w:r w:rsidR="002400CF" w:rsidRPr="00FE5C67">
              <w:rPr>
                <w:sz w:val="20"/>
                <w:szCs w:val="20"/>
                <w:lang w:val="en-GB"/>
              </w:rPr>
              <w:t>g</w:t>
            </w:r>
            <w:r w:rsidRPr="00FE5C67">
              <w:rPr>
                <w:sz w:val="20"/>
                <w:szCs w:val="20"/>
                <w:lang w:val="en-GB"/>
              </w:rPr>
              <w:t xml:space="preserve">overnance and articulation of involved institutions are rather weak, which is an impediment for policy making and translation thereof into action plans. </w:t>
            </w:r>
            <w:r w:rsidR="001C0607" w:rsidRPr="00FE5C67">
              <w:rPr>
                <w:sz w:val="20"/>
                <w:szCs w:val="20"/>
                <w:lang w:val="en-GB"/>
              </w:rPr>
              <w:t xml:space="preserve">Under leadership of the Ministry of Public Infrastructure, a multi ministry/multi agency committee is in the process of developing a National Energy Policy. In the past, energy policy development has proven to be tedious. Therefore, </w:t>
            </w:r>
            <w:r w:rsidR="00166728" w:rsidRPr="00FE5C67">
              <w:rPr>
                <w:sz w:val="20"/>
                <w:szCs w:val="20"/>
                <w:lang w:val="en-GB"/>
              </w:rPr>
              <w:t>the viability of this proposed project output will be re-assessed under the PPG.</w:t>
            </w:r>
          </w:p>
        </w:tc>
      </w:tr>
      <w:tr w:rsidR="000A3FD4" w:rsidRPr="00FE5C67" w14:paraId="56E6256D" w14:textId="77777777" w:rsidTr="000A3FD4">
        <w:tc>
          <w:tcPr>
            <w:tcW w:w="2127" w:type="dxa"/>
            <w:shd w:val="clear" w:color="auto" w:fill="auto"/>
          </w:tcPr>
          <w:p w14:paraId="240A3E29" w14:textId="60E9F2EE" w:rsidR="000A3FD4" w:rsidRPr="00FE5C67" w:rsidRDefault="001C0607" w:rsidP="000A3FD4">
            <w:pPr>
              <w:pStyle w:val="GEFFieldtoFillout"/>
              <w:ind w:left="0"/>
              <w:rPr>
                <w:sz w:val="20"/>
                <w:szCs w:val="20"/>
                <w:lang w:val="en-GB"/>
              </w:rPr>
            </w:pPr>
            <w:r w:rsidRPr="00FE5C67">
              <w:rPr>
                <w:sz w:val="20"/>
                <w:szCs w:val="20"/>
                <w:lang w:val="en-GB"/>
              </w:rPr>
              <w:t>2</w:t>
            </w:r>
            <w:r w:rsidR="000A3FD4" w:rsidRPr="00FE5C67">
              <w:rPr>
                <w:sz w:val="20"/>
                <w:szCs w:val="20"/>
                <w:lang w:val="en-GB"/>
              </w:rPr>
              <w:t>. The Executing Partner would fail to implement the Project in alignment with established procedures and guidelines.</w:t>
            </w:r>
          </w:p>
        </w:tc>
        <w:tc>
          <w:tcPr>
            <w:tcW w:w="1559" w:type="dxa"/>
            <w:shd w:val="clear" w:color="auto" w:fill="auto"/>
          </w:tcPr>
          <w:p w14:paraId="37FF6DE2" w14:textId="53A5AE5A" w:rsidR="000A3FD4" w:rsidRPr="00FE5C67" w:rsidRDefault="000A3FD4" w:rsidP="0012462C">
            <w:pPr>
              <w:pStyle w:val="GEFFieldtoFillout"/>
              <w:ind w:left="0"/>
              <w:jc w:val="center"/>
              <w:rPr>
                <w:sz w:val="20"/>
                <w:szCs w:val="20"/>
                <w:lang w:val="en-GB"/>
              </w:rPr>
            </w:pPr>
            <w:r w:rsidRPr="00FE5C67">
              <w:rPr>
                <w:sz w:val="20"/>
                <w:szCs w:val="20"/>
                <w:lang w:val="en-GB"/>
              </w:rPr>
              <w:t>Fiduciary</w:t>
            </w:r>
          </w:p>
        </w:tc>
        <w:tc>
          <w:tcPr>
            <w:tcW w:w="1417" w:type="dxa"/>
          </w:tcPr>
          <w:p w14:paraId="5D273969" w14:textId="13ED952F" w:rsidR="000A3FD4" w:rsidRPr="00FE5C67" w:rsidRDefault="000A3FD4" w:rsidP="000A3FD4">
            <w:pPr>
              <w:pStyle w:val="GEFFieldtoFillout"/>
              <w:ind w:left="0"/>
              <w:jc w:val="center"/>
              <w:rPr>
                <w:sz w:val="20"/>
                <w:szCs w:val="20"/>
                <w:lang w:val="en-GB"/>
              </w:rPr>
            </w:pPr>
            <w:r w:rsidRPr="00FE5C67">
              <w:rPr>
                <w:sz w:val="20"/>
                <w:szCs w:val="20"/>
                <w:lang w:val="en-GB"/>
              </w:rPr>
              <w:t>Low</w:t>
            </w:r>
          </w:p>
        </w:tc>
        <w:tc>
          <w:tcPr>
            <w:tcW w:w="5093" w:type="dxa"/>
            <w:shd w:val="clear" w:color="auto" w:fill="auto"/>
          </w:tcPr>
          <w:p w14:paraId="44D267D5" w14:textId="054D1376" w:rsidR="000A3FD4" w:rsidRPr="00FE5C67" w:rsidRDefault="007C1248" w:rsidP="00491B1F">
            <w:pPr>
              <w:pStyle w:val="GEFFieldtoFillout"/>
              <w:ind w:left="0"/>
              <w:jc w:val="both"/>
              <w:rPr>
                <w:sz w:val="20"/>
                <w:szCs w:val="20"/>
                <w:lang w:val="en-GB"/>
              </w:rPr>
            </w:pPr>
            <w:r w:rsidRPr="00FE5C67">
              <w:rPr>
                <w:sz w:val="20"/>
                <w:szCs w:val="20"/>
                <w:lang w:val="en-GB"/>
              </w:rPr>
              <w:t xml:space="preserve">This risk is assessed as low, given </w:t>
            </w:r>
            <w:r w:rsidR="00491B1F" w:rsidRPr="00FE5C67">
              <w:rPr>
                <w:sz w:val="20"/>
                <w:szCs w:val="20"/>
                <w:lang w:val="en-GB"/>
              </w:rPr>
              <w:t xml:space="preserve">OCC´s </w:t>
            </w:r>
            <w:r w:rsidRPr="00FE5C67">
              <w:rPr>
                <w:sz w:val="20"/>
                <w:szCs w:val="20"/>
                <w:lang w:val="en-GB"/>
              </w:rPr>
              <w:t>track record of implement</w:t>
            </w:r>
            <w:r w:rsidR="00491B1F" w:rsidRPr="00FE5C67">
              <w:rPr>
                <w:sz w:val="20"/>
                <w:szCs w:val="20"/>
                <w:lang w:val="en-GB"/>
              </w:rPr>
              <w:t>ing</w:t>
            </w:r>
            <w:r w:rsidRPr="00FE5C67">
              <w:rPr>
                <w:sz w:val="20"/>
                <w:szCs w:val="20"/>
                <w:lang w:val="en-GB"/>
              </w:rPr>
              <w:t xml:space="preserve"> internationally funded programmes, including GEF projects with UNDP and UNEP. The institutional arrangement for the Project will ensure clarity of roles and responsibilities. Specific activities, such as investment pilots, will be undertaken following short lines for decision making and project monitoring.</w:t>
            </w:r>
          </w:p>
        </w:tc>
      </w:tr>
      <w:tr w:rsidR="00874837" w:rsidRPr="00FE5C67" w14:paraId="49479F1C" w14:textId="77777777" w:rsidTr="000A3FD4">
        <w:tc>
          <w:tcPr>
            <w:tcW w:w="2127" w:type="dxa"/>
            <w:shd w:val="clear" w:color="auto" w:fill="auto"/>
          </w:tcPr>
          <w:p w14:paraId="220AC6B2" w14:textId="0467E4E6" w:rsidR="00874837" w:rsidRPr="00FE5C67" w:rsidRDefault="001C0607" w:rsidP="00010D40">
            <w:pPr>
              <w:pStyle w:val="GEFFieldtoFillout"/>
              <w:ind w:left="0"/>
              <w:rPr>
                <w:sz w:val="20"/>
                <w:szCs w:val="20"/>
                <w:lang w:val="en-GB"/>
              </w:rPr>
            </w:pPr>
            <w:r w:rsidRPr="00FE5C67">
              <w:rPr>
                <w:sz w:val="20"/>
                <w:szCs w:val="20"/>
                <w:lang w:val="en-GB"/>
              </w:rPr>
              <w:t>3</w:t>
            </w:r>
            <w:r w:rsidR="00874837" w:rsidRPr="00FE5C67">
              <w:rPr>
                <w:sz w:val="20"/>
                <w:szCs w:val="20"/>
                <w:lang w:val="en-GB"/>
              </w:rPr>
              <w:t xml:space="preserve">. </w:t>
            </w:r>
            <w:r w:rsidR="00166728" w:rsidRPr="00FE5C67">
              <w:rPr>
                <w:sz w:val="20"/>
                <w:szCs w:val="20"/>
                <w:lang w:val="en-GB"/>
              </w:rPr>
              <w:t xml:space="preserve">Financing for upscaling of investment in low-emission </w:t>
            </w:r>
            <w:r w:rsidR="00874837" w:rsidRPr="00FE5C67">
              <w:rPr>
                <w:sz w:val="20"/>
                <w:szCs w:val="20"/>
                <w:lang w:val="en-GB"/>
              </w:rPr>
              <w:t xml:space="preserve">energy projects would </w:t>
            </w:r>
            <w:r w:rsidR="00166728" w:rsidRPr="00FE5C67">
              <w:rPr>
                <w:sz w:val="20"/>
                <w:szCs w:val="20"/>
                <w:lang w:val="en-GB"/>
              </w:rPr>
              <w:t xml:space="preserve">not </w:t>
            </w:r>
            <w:r w:rsidR="00010D40" w:rsidRPr="00FE5C67">
              <w:rPr>
                <w:sz w:val="20"/>
                <w:szCs w:val="20"/>
                <w:lang w:val="en-GB"/>
              </w:rPr>
              <w:t>become available as expected</w:t>
            </w:r>
            <w:r w:rsidR="00874837" w:rsidRPr="00FE5C67">
              <w:rPr>
                <w:sz w:val="20"/>
                <w:szCs w:val="20"/>
                <w:lang w:val="en-GB"/>
              </w:rPr>
              <w:t>.</w:t>
            </w:r>
          </w:p>
        </w:tc>
        <w:tc>
          <w:tcPr>
            <w:tcW w:w="1559" w:type="dxa"/>
            <w:shd w:val="clear" w:color="auto" w:fill="auto"/>
          </w:tcPr>
          <w:p w14:paraId="12756DB0" w14:textId="1EBECAC9" w:rsidR="00874837" w:rsidRPr="00FE5C67" w:rsidRDefault="00010D40" w:rsidP="0012462C">
            <w:pPr>
              <w:pStyle w:val="GEFFieldtoFillout"/>
              <w:ind w:left="0"/>
              <w:jc w:val="center"/>
              <w:rPr>
                <w:sz w:val="20"/>
                <w:szCs w:val="20"/>
                <w:lang w:val="en-GB"/>
              </w:rPr>
            </w:pPr>
            <w:r w:rsidRPr="00FE5C67">
              <w:rPr>
                <w:sz w:val="20"/>
                <w:szCs w:val="20"/>
                <w:lang w:val="en-GB"/>
              </w:rPr>
              <w:t>Sustainability</w:t>
            </w:r>
          </w:p>
        </w:tc>
        <w:tc>
          <w:tcPr>
            <w:tcW w:w="1417" w:type="dxa"/>
          </w:tcPr>
          <w:p w14:paraId="47E6EB22" w14:textId="1C80E1A7" w:rsidR="00874837" w:rsidRPr="00FE5C67" w:rsidRDefault="000A3FD4" w:rsidP="000A3FD4">
            <w:pPr>
              <w:pStyle w:val="GEFFieldtoFillout"/>
              <w:ind w:left="0"/>
              <w:jc w:val="center"/>
              <w:rPr>
                <w:sz w:val="20"/>
                <w:szCs w:val="20"/>
                <w:lang w:val="en-GB"/>
              </w:rPr>
            </w:pPr>
            <w:r w:rsidRPr="00FE5C67">
              <w:rPr>
                <w:sz w:val="20"/>
                <w:szCs w:val="20"/>
                <w:lang w:val="en-GB"/>
              </w:rPr>
              <w:t>Low/moderate</w:t>
            </w:r>
          </w:p>
        </w:tc>
        <w:tc>
          <w:tcPr>
            <w:tcW w:w="5093" w:type="dxa"/>
            <w:shd w:val="clear" w:color="auto" w:fill="auto"/>
          </w:tcPr>
          <w:p w14:paraId="42CD9FDB" w14:textId="468F2CEF" w:rsidR="00874837" w:rsidRPr="00FE5C67" w:rsidRDefault="00675916" w:rsidP="00675916">
            <w:pPr>
              <w:pStyle w:val="GEFFieldtoFillout"/>
              <w:ind w:left="0"/>
              <w:jc w:val="both"/>
              <w:rPr>
                <w:sz w:val="20"/>
                <w:szCs w:val="20"/>
                <w:lang w:val="en-GB"/>
              </w:rPr>
            </w:pPr>
            <w:r w:rsidRPr="00FE5C67">
              <w:rPr>
                <w:sz w:val="20"/>
                <w:szCs w:val="20"/>
                <w:lang w:val="en-GB"/>
              </w:rPr>
              <w:t xml:space="preserve">The Project aims to prepare a series of low-emission energy projects to be funded by the GEF and external partners. As part of its exit strategy, the Project aims to operationalize </w:t>
            </w:r>
            <w:r w:rsidR="00010D40" w:rsidRPr="00FE5C67">
              <w:rPr>
                <w:sz w:val="20"/>
                <w:szCs w:val="20"/>
                <w:lang w:val="en-GB"/>
              </w:rPr>
              <w:t xml:space="preserve">a financing window linked to climate finance funding accessed by Guyana (for exmple through the </w:t>
            </w:r>
            <w:r w:rsidRPr="00FE5C67">
              <w:rPr>
                <w:sz w:val="20"/>
                <w:szCs w:val="20"/>
                <w:lang w:val="en-GB"/>
              </w:rPr>
              <w:t>CRSAP or the GRIF</w:t>
            </w:r>
            <w:r w:rsidR="00010D40" w:rsidRPr="00FE5C67">
              <w:rPr>
                <w:sz w:val="20"/>
                <w:szCs w:val="20"/>
                <w:lang w:val="en-GB"/>
              </w:rPr>
              <w:t>)</w:t>
            </w:r>
            <w:r w:rsidRPr="00FE5C67">
              <w:rPr>
                <w:sz w:val="20"/>
                <w:szCs w:val="20"/>
                <w:lang w:val="en-GB"/>
              </w:rPr>
              <w:t xml:space="preserve">. </w:t>
            </w:r>
            <w:r w:rsidR="00A25534" w:rsidRPr="00FE5C67">
              <w:rPr>
                <w:sz w:val="20"/>
                <w:szCs w:val="20"/>
                <w:lang w:val="en-GB"/>
              </w:rPr>
              <w:t>Without such financing</w:t>
            </w:r>
            <w:r w:rsidR="00010D40" w:rsidRPr="00FE5C67">
              <w:rPr>
                <w:sz w:val="20"/>
                <w:szCs w:val="20"/>
                <w:lang w:val="en-GB"/>
              </w:rPr>
              <w:t xml:space="preserve"> window</w:t>
            </w:r>
            <w:r w:rsidR="00A25534" w:rsidRPr="00FE5C67">
              <w:rPr>
                <w:sz w:val="20"/>
                <w:szCs w:val="20"/>
                <w:lang w:val="en-GB"/>
              </w:rPr>
              <w:t>, the long-term impact of the Project would be substantially reduced.</w:t>
            </w:r>
          </w:p>
          <w:p w14:paraId="3DFDB64E" w14:textId="23BBF082" w:rsidR="00675916" w:rsidRPr="00FE5C67" w:rsidRDefault="00675916" w:rsidP="00070F8B">
            <w:pPr>
              <w:pStyle w:val="GEFFieldtoFillout"/>
              <w:ind w:left="0"/>
              <w:jc w:val="both"/>
              <w:rPr>
                <w:sz w:val="20"/>
                <w:szCs w:val="20"/>
                <w:lang w:val="en-GB"/>
              </w:rPr>
            </w:pPr>
            <w:r w:rsidRPr="00FE5C67">
              <w:rPr>
                <w:sz w:val="20"/>
                <w:szCs w:val="20"/>
                <w:lang w:val="en-GB"/>
              </w:rPr>
              <w:t xml:space="preserve">Experiences </w:t>
            </w:r>
            <w:r w:rsidR="00010D40" w:rsidRPr="00FE5C67">
              <w:rPr>
                <w:sz w:val="20"/>
                <w:szCs w:val="20"/>
                <w:lang w:val="en-GB"/>
              </w:rPr>
              <w:t xml:space="preserve">in Guyana </w:t>
            </w:r>
            <w:r w:rsidRPr="00FE5C67">
              <w:rPr>
                <w:sz w:val="20"/>
                <w:szCs w:val="20"/>
                <w:lang w:val="en-GB"/>
              </w:rPr>
              <w:t xml:space="preserve">with the GRIF so far are encouraging, hence extension of new carbon funding under GRIF, CRSAP or Green Economy schemes appears to be a </w:t>
            </w:r>
            <w:r w:rsidR="00230ED0" w:rsidRPr="00FE5C67">
              <w:rPr>
                <w:sz w:val="20"/>
                <w:szCs w:val="20"/>
                <w:lang w:val="en-GB"/>
              </w:rPr>
              <w:t>viable path</w:t>
            </w:r>
            <w:r w:rsidRPr="00FE5C67">
              <w:rPr>
                <w:sz w:val="20"/>
                <w:szCs w:val="20"/>
                <w:lang w:val="en-GB"/>
              </w:rPr>
              <w:t xml:space="preserve">. As such, this risk has been assessed low to moderate. </w:t>
            </w:r>
          </w:p>
        </w:tc>
      </w:tr>
      <w:tr w:rsidR="00874837" w:rsidRPr="00FE5C67" w14:paraId="57741E73" w14:textId="77777777" w:rsidTr="000A3FD4">
        <w:tc>
          <w:tcPr>
            <w:tcW w:w="2127" w:type="dxa"/>
            <w:shd w:val="clear" w:color="auto" w:fill="auto"/>
          </w:tcPr>
          <w:p w14:paraId="5BAFC7AB" w14:textId="73FD62A9" w:rsidR="00874837" w:rsidRPr="00FE5C67" w:rsidRDefault="001C0607" w:rsidP="00874837">
            <w:pPr>
              <w:pStyle w:val="GEFFieldtoFillout"/>
              <w:ind w:left="0"/>
              <w:rPr>
                <w:sz w:val="20"/>
                <w:szCs w:val="20"/>
                <w:lang w:val="en-GB"/>
              </w:rPr>
            </w:pPr>
            <w:r w:rsidRPr="00FE5C67">
              <w:rPr>
                <w:sz w:val="20"/>
                <w:szCs w:val="20"/>
                <w:lang w:val="en-GB"/>
              </w:rPr>
              <w:t>4</w:t>
            </w:r>
            <w:r w:rsidR="00874837" w:rsidRPr="00FE5C67">
              <w:rPr>
                <w:sz w:val="20"/>
                <w:szCs w:val="20"/>
                <w:lang w:val="en-GB"/>
              </w:rPr>
              <w:t>. The general investment climate in Guyana would refrain multilateral banks from supporting the private sector.</w:t>
            </w:r>
          </w:p>
        </w:tc>
        <w:tc>
          <w:tcPr>
            <w:tcW w:w="1559" w:type="dxa"/>
            <w:shd w:val="clear" w:color="auto" w:fill="auto"/>
          </w:tcPr>
          <w:p w14:paraId="018BC471" w14:textId="72A2A66A" w:rsidR="00874837" w:rsidRPr="00FE5C67" w:rsidRDefault="00874837" w:rsidP="000A3FD4">
            <w:pPr>
              <w:pStyle w:val="GEFFieldtoFillout"/>
              <w:ind w:left="0"/>
              <w:jc w:val="center"/>
              <w:rPr>
                <w:sz w:val="20"/>
                <w:szCs w:val="20"/>
                <w:lang w:val="en-GB"/>
              </w:rPr>
            </w:pPr>
            <w:r w:rsidRPr="00FE5C67">
              <w:rPr>
                <w:sz w:val="20"/>
                <w:szCs w:val="20"/>
                <w:lang w:val="en-GB"/>
              </w:rPr>
              <w:t>Finance</w:t>
            </w:r>
          </w:p>
        </w:tc>
        <w:tc>
          <w:tcPr>
            <w:tcW w:w="1417" w:type="dxa"/>
          </w:tcPr>
          <w:p w14:paraId="6035AC41" w14:textId="175D7247" w:rsidR="00874837" w:rsidRPr="00FE5C67" w:rsidRDefault="000A3FD4" w:rsidP="000A3FD4">
            <w:pPr>
              <w:pStyle w:val="GEFFieldtoFillout"/>
              <w:ind w:left="0"/>
              <w:jc w:val="center"/>
              <w:rPr>
                <w:sz w:val="20"/>
                <w:szCs w:val="20"/>
                <w:lang w:val="en-GB"/>
              </w:rPr>
            </w:pPr>
            <w:r w:rsidRPr="00FE5C67">
              <w:rPr>
                <w:sz w:val="20"/>
                <w:szCs w:val="20"/>
                <w:lang w:val="en-GB"/>
              </w:rPr>
              <w:t>Moderate</w:t>
            </w:r>
          </w:p>
        </w:tc>
        <w:tc>
          <w:tcPr>
            <w:tcW w:w="5093" w:type="dxa"/>
            <w:shd w:val="clear" w:color="auto" w:fill="auto"/>
          </w:tcPr>
          <w:p w14:paraId="7A98EAC9" w14:textId="2E15BCA5" w:rsidR="00874837" w:rsidRPr="00FE5C67" w:rsidRDefault="007C1248" w:rsidP="00070F8B">
            <w:pPr>
              <w:pStyle w:val="GEFFieldtoFillout"/>
              <w:ind w:left="0"/>
              <w:jc w:val="both"/>
              <w:rPr>
                <w:sz w:val="20"/>
                <w:szCs w:val="20"/>
                <w:lang w:val="en-GB"/>
              </w:rPr>
            </w:pPr>
            <w:r w:rsidRPr="00FE5C67">
              <w:rPr>
                <w:sz w:val="20"/>
                <w:szCs w:val="20"/>
                <w:lang w:val="en-GB"/>
              </w:rPr>
              <w:t xml:space="preserve">Guyana has demonstrated to be economically fairly stable during recent years. However, the economy relies heavily on commodity exports, while imports of fuel products represent a large burden for the national economy and the fiscal budget. </w:t>
            </w:r>
            <w:r w:rsidR="002531D4" w:rsidRPr="00FE5C67">
              <w:rPr>
                <w:sz w:val="20"/>
                <w:szCs w:val="20"/>
                <w:lang w:val="en-GB"/>
              </w:rPr>
              <w:t xml:space="preserve">Moreover, prospects of world trade and trends in the international financial system are uncertain. The Project builds </w:t>
            </w:r>
            <w:r w:rsidR="002531D4" w:rsidRPr="00FE5C67">
              <w:rPr>
                <w:sz w:val="20"/>
                <w:szCs w:val="20"/>
                <w:lang w:val="en-GB"/>
              </w:rPr>
              <w:lastRenderedPageBreak/>
              <w:t xml:space="preserve">on the assumption that the investment </w:t>
            </w:r>
            <w:r w:rsidR="00070F8B" w:rsidRPr="00FE5C67">
              <w:rPr>
                <w:sz w:val="20"/>
                <w:szCs w:val="20"/>
                <w:lang w:val="en-GB"/>
              </w:rPr>
              <w:t>climate</w:t>
            </w:r>
            <w:r w:rsidR="002531D4" w:rsidRPr="00FE5C67">
              <w:rPr>
                <w:sz w:val="20"/>
                <w:szCs w:val="20"/>
                <w:lang w:val="en-GB"/>
              </w:rPr>
              <w:t xml:space="preserve"> in Guyana will be stable and may even improve in the near/medium future, but this factor cannot be controlled by the Project. As a mitigation measure, it is proposed to monitor this risk and adjust Project ambitions and investments accordingly, if required.</w:t>
            </w:r>
          </w:p>
        </w:tc>
      </w:tr>
      <w:tr w:rsidR="00874837" w:rsidRPr="00FE5C67" w14:paraId="6C7ADCFC" w14:textId="77777777" w:rsidTr="000A3FD4">
        <w:tc>
          <w:tcPr>
            <w:tcW w:w="2127" w:type="dxa"/>
            <w:shd w:val="clear" w:color="auto" w:fill="auto"/>
          </w:tcPr>
          <w:p w14:paraId="1CC0FE51" w14:textId="0139D471" w:rsidR="00874837" w:rsidRPr="00FE5C67" w:rsidRDefault="001C0607" w:rsidP="000D6769">
            <w:pPr>
              <w:pStyle w:val="GEFFieldtoFillout"/>
              <w:ind w:left="0"/>
              <w:rPr>
                <w:sz w:val="20"/>
                <w:szCs w:val="20"/>
                <w:lang w:val="en-GB"/>
              </w:rPr>
            </w:pPr>
            <w:r w:rsidRPr="00FE5C67">
              <w:rPr>
                <w:sz w:val="20"/>
                <w:szCs w:val="20"/>
                <w:lang w:val="en-GB"/>
              </w:rPr>
              <w:lastRenderedPageBreak/>
              <w:t>5</w:t>
            </w:r>
            <w:r w:rsidR="00874837" w:rsidRPr="00FE5C67">
              <w:rPr>
                <w:sz w:val="20"/>
                <w:szCs w:val="20"/>
                <w:lang w:val="en-GB"/>
              </w:rPr>
              <w:t>. Technical issues would impede envisaged energy systems to perform successfully.</w:t>
            </w:r>
          </w:p>
        </w:tc>
        <w:tc>
          <w:tcPr>
            <w:tcW w:w="1559" w:type="dxa"/>
            <w:shd w:val="clear" w:color="auto" w:fill="auto"/>
          </w:tcPr>
          <w:p w14:paraId="32E9296A" w14:textId="0AAB94A1" w:rsidR="00874837" w:rsidRPr="00FE5C67" w:rsidRDefault="000A3FD4" w:rsidP="000A3FD4">
            <w:pPr>
              <w:pStyle w:val="GEFFieldtoFillout"/>
              <w:ind w:left="0"/>
              <w:jc w:val="center"/>
              <w:rPr>
                <w:sz w:val="20"/>
                <w:szCs w:val="20"/>
                <w:lang w:val="en-GB"/>
              </w:rPr>
            </w:pPr>
            <w:r w:rsidRPr="00FE5C67">
              <w:rPr>
                <w:sz w:val="20"/>
                <w:szCs w:val="20"/>
                <w:lang w:val="en-GB"/>
              </w:rPr>
              <w:t>Sustainability</w:t>
            </w:r>
          </w:p>
        </w:tc>
        <w:tc>
          <w:tcPr>
            <w:tcW w:w="1417" w:type="dxa"/>
          </w:tcPr>
          <w:p w14:paraId="4DBFE50A" w14:textId="76F5C084" w:rsidR="00874837" w:rsidRPr="00FE5C67" w:rsidRDefault="000A3FD4" w:rsidP="000A3FD4">
            <w:pPr>
              <w:pStyle w:val="GEFFieldtoFillout"/>
              <w:ind w:left="0"/>
              <w:jc w:val="center"/>
              <w:rPr>
                <w:sz w:val="20"/>
                <w:szCs w:val="20"/>
                <w:lang w:val="en-GB"/>
              </w:rPr>
            </w:pPr>
            <w:r w:rsidRPr="00FE5C67">
              <w:rPr>
                <w:sz w:val="20"/>
                <w:szCs w:val="20"/>
                <w:lang w:val="en-GB"/>
              </w:rPr>
              <w:t>Low</w:t>
            </w:r>
          </w:p>
        </w:tc>
        <w:tc>
          <w:tcPr>
            <w:tcW w:w="5093" w:type="dxa"/>
            <w:shd w:val="clear" w:color="auto" w:fill="auto"/>
          </w:tcPr>
          <w:p w14:paraId="35E6A5FE" w14:textId="1ED6199E" w:rsidR="00CF4F21" w:rsidRPr="00FE5C67" w:rsidRDefault="00CF4F21" w:rsidP="00010D40">
            <w:pPr>
              <w:pStyle w:val="GEFFieldtoFillout"/>
              <w:ind w:left="0"/>
              <w:jc w:val="both"/>
              <w:rPr>
                <w:sz w:val="20"/>
                <w:szCs w:val="20"/>
                <w:lang w:val="en-GB"/>
              </w:rPr>
            </w:pPr>
            <w:r w:rsidRPr="00FE5C67">
              <w:rPr>
                <w:sz w:val="20"/>
                <w:szCs w:val="20"/>
                <w:lang w:val="en-GB"/>
              </w:rPr>
              <w:t>Technical failure and underperformance of installe</w:t>
            </w:r>
            <w:r w:rsidR="00070F8B" w:rsidRPr="00FE5C67">
              <w:rPr>
                <w:sz w:val="20"/>
                <w:szCs w:val="20"/>
                <w:lang w:val="en-GB"/>
              </w:rPr>
              <w:t xml:space="preserve">d energy systems may result in </w:t>
            </w:r>
            <w:r w:rsidRPr="00FE5C67">
              <w:rPr>
                <w:sz w:val="20"/>
                <w:szCs w:val="20"/>
                <w:lang w:val="en-GB"/>
              </w:rPr>
              <w:t>financial losses</w:t>
            </w:r>
            <w:r w:rsidR="00070F8B" w:rsidRPr="00FE5C67">
              <w:rPr>
                <w:sz w:val="20"/>
                <w:szCs w:val="20"/>
                <w:lang w:val="en-GB"/>
              </w:rPr>
              <w:t>,</w:t>
            </w:r>
            <w:r w:rsidRPr="00FE5C67">
              <w:rPr>
                <w:sz w:val="20"/>
                <w:szCs w:val="20"/>
                <w:lang w:val="en-GB"/>
              </w:rPr>
              <w:t xml:space="preserve"> and undermine </w:t>
            </w:r>
            <w:r w:rsidR="00070F8B" w:rsidRPr="00FE5C67">
              <w:rPr>
                <w:sz w:val="20"/>
                <w:szCs w:val="20"/>
                <w:lang w:val="en-GB"/>
              </w:rPr>
              <w:t xml:space="preserve">the </w:t>
            </w:r>
            <w:r w:rsidRPr="00FE5C67">
              <w:rPr>
                <w:sz w:val="20"/>
                <w:szCs w:val="20"/>
                <w:lang w:val="en-GB"/>
              </w:rPr>
              <w:t xml:space="preserve">credibility of low-emission energy solutions among end-users, financiers and policy makers. This risk is mitigated by opting for mature technologies, leaving installation and operating skills as the most critical success factors. Given: (i)  Guyana´s track record for solar energy; (ii) planned activities </w:t>
            </w:r>
            <w:r w:rsidR="00070F8B" w:rsidRPr="00FE5C67">
              <w:rPr>
                <w:sz w:val="20"/>
                <w:szCs w:val="20"/>
                <w:lang w:val="en-GB"/>
              </w:rPr>
              <w:t xml:space="preserve">for </w:t>
            </w:r>
            <w:r w:rsidRPr="00FE5C67">
              <w:rPr>
                <w:sz w:val="20"/>
                <w:szCs w:val="20"/>
                <w:lang w:val="en-GB"/>
              </w:rPr>
              <w:t xml:space="preserve">enhancing the delivery chain under the Project; and (iii) programmed monitoring of system operation plus corrective actions if required; technical risks are </w:t>
            </w:r>
            <w:r w:rsidR="00010D40" w:rsidRPr="00FE5C67">
              <w:rPr>
                <w:sz w:val="20"/>
                <w:szCs w:val="20"/>
                <w:lang w:val="en-GB"/>
              </w:rPr>
              <w:t xml:space="preserve">assessed as </w:t>
            </w:r>
            <w:r w:rsidRPr="00FE5C67">
              <w:rPr>
                <w:sz w:val="20"/>
                <w:szCs w:val="20"/>
                <w:lang w:val="en-GB"/>
              </w:rPr>
              <w:t>low.</w:t>
            </w:r>
          </w:p>
        </w:tc>
      </w:tr>
      <w:tr w:rsidR="00874837" w:rsidRPr="00FE5C67" w14:paraId="5CE54E7D" w14:textId="77777777" w:rsidTr="000A3FD4">
        <w:tc>
          <w:tcPr>
            <w:tcW w:w="2127" w:type="dxa"/>
            <w:shd w:val="clear" w:color="auto" w:fill="auto"/>
          </w:tcPr>
          <w:p w14:paraId="407C95F9" w14:textId="2D04EFED" w:rsidR="00874837" w:rsidRPr="00FE5C67" w:rsidRDefault="001C0607" w:rsidP="000D6769">
            <w:pPr>
              <w:pStyle w:val="GEFFieldtoFillout"/>
              <w:ind w:left="0"/>
              <w:rPr>
                <w:sz w:val="20"/>
                <w:szCs w:val="20"/>
                <w:lang w:val="en-GB"/>
              </w:rPr>
            </w:pPr>
            <w:r w:rsidRPr="00FE5C67">
              <w:rPr>
                <w:sz w:val="20"/>
                <w:szCs w:val="20"/>
                <w:lang w:val="en-GB"/>
              </w:rPr>
              <w:t>6</w:t>
            </w:r>
            <w:r w:rsidR="00874837" w:rsidRPr="00FE5C67">
              <w:rPr>
                <w:sz w:val="20"/>
                <w:szCs w:val="20"/>
                <w:lang w:val="en-GB"/>
              </w:rPr>
              <w:t xml:space="preserve">. Social, cultural and gender issues would adversely affect acceptance of low-emission energy technologies. </w:t>
            </w:r>
          </w:p>
        </w:tc>
        <w:tc>
          <w:tcPr>
            <w:tcW w:w="1559" w:type="dxa"/>
            <w:shd w:val="clear" w:color="auto" w:fill="auto"/>
          </w:tcPr>
          <w:p w14:paraId="069256FD" w14:textId="01E29E4F" w:rsidR="00874837" w:rsidRPr="00FE5C67" w:rsidRDefault="00874837" w:rsidP="0012462C">
            <w:pPr>
              <w:pStyle w:val="GEFFieldtoFillout"/>
              <w:ind w:left="0"/>
              <w:jc w:val="center"/>
              <w:rPr>
                <w:sz w:val="20"/>
                <w:szCs w:val="20"/>
                <w:lang w:val="en-GB"/>
              </w:rPr>
            </w:pPr>
            <w:r w:rsidRPr="00FE5C67">
              <w:rPr>
                <w:sz w:val="20"/>
                <w:szCs w:val="20"/>
                <w:lang w:val="en-GB"/>
              </w:rPr>
              <w:t>Development</w:t>
            </w:r>
          </w:p>
        </w:tc>
        <w:tc>
          <w:tcPr>
            <w:tcW w:w="1417" w:type="dxa"/>
          </w:tcPr>
          <w:p w14:paraId="24440A40" w14:textId="4CE78708" w:rsidR="00874837" w:rsidRPr="00FE5C67" w:rsidRDefault="000A3FD4" w:rsidP="000A3FD4">
            <w:pPr>
              <w:pStyle w:val="GEFFieldtoFillout"/>
              <w:ind w:left="0"/>
              <w:jc w:val="center"/>
              <w:rPr>
                <w:sz w:val="20"/>
                <w:szCs w:val="20"/>
                <w:lang w:val="en-GB"/>
              </w:rPr>
            </w:pPr>
            <w:r w:rsidRPr="00FE5C67">
              <w:rPr>
                <w:sz w:val="20"/>
                <w:szCs w:val="20"/>
                <w:lang w:val="en-GB"/>
              </w:rPr>
              <w:t>Moderate</w:t>
            </w:r>
          </w:p>
        </w:tc>
        <w:tc>
          <w:tcPr>
            <w:tcW w:w="5093" w:type="dxa"/>
            <w:shd w:val="clear" w:color="auto" w:fill="auto"/>
          </w:tcPr>
          <w:p w14:paraId="6D72C816" w14:textId="79A8B87A" w:rsidR="00874837" w:rsidRPr="00FE5C67" w:rsidRDefault="00CF4F21" w:rsidP="00F22DA2">
            <w:pPr>
              <w:pStyle w:val="GEFFieldtoFillout"/>
              <w:ind w:left="0"/>
              <w:jc w:val="both"/>
              <w:rPr>
                <w:sz w:val="20"/>
                <w:szCs w:val="20"/>
                <w:lang w:val="en-GB"/>
              </w:rPr>
            </w:pPr>
            <w:r w:rsidRPr="00FE5C67">
              <w:rPr>
                <w:sz w:val="20"/>
                <w:szCs w:val="20"/>
                <w:lang w:val="en-GB"/>
              </w:rPr>
              <w:t xml:space="preserve">Acceptance of low-emission energy systems plays a role at </w:t>
            </w:r>
            <w:r w:rsidR="00070F8B" w:rsidRPr="00FE5C67">
              <w:rPr>
                <w:sz w:val="20"/>
                <w:szCs w:val="20"/>
                <w:lang w:val="en-GB"/>
              </w:rPr>
              <w:t>various</w:t>
            </w:r>
            <w:r w:rsidRPr="00FE5C67">
              <w:rPr>
                <w:sz w:val="20"/>
                <w:szCs w:val="20"/>
                <w:lang w:val="en-GB"/>
              </w:rPr>
              <w:t xml:space="preserve"> levels. </w:t>
            </w:r>
            <w:r w:rsidR="00F22DA2" w:rsidRPr="00FE5C67">
              <w:rPr>
                <w:sz w:val="20"/>
                <w:szCs w:val="20"/>
                <w:lang w:val="en-GB"/>
              </w:rPr>
              <w:t xml:space="preserve">At the national </w:t>
            </w:r>
            <w:r w:rsidR="00070F8B" w:rsidRPr="00FE5C67">
              <w:rPr>
                <w:sz w:val="20"/>
                <w:szCs w:val="20"/>
                <w:lang w:val="en-GB"/>
              </w:rPr>
              <w:t xml:space="preserve">level, </w:t>
            </w:r>
            <w:r w:rsidR="00F22DA2" w:rsidRPr="00FE5C67">
              <w:rPr>
                <w:sz w:val="20"/>
                <w:szCs w:val="20"/>
                <w:lang w:val="en-GB"/>
              </w:rPr>
              <w:t xml:space="preserve">fossil fuels play a predominant role for electricity generation and transport. By consequence, people </w:t>
            </w:r>
            <w:r w:rsidR="00070F8B" w:rsidRPr="00FE5C67">
              <w:rPr>
                <w:sz w:val="20"/>
                <w:szCs w:val="20"/>
                <w:lang w:val="en-GB"/>
              </w:rPr>
              <w:t xml:space="preserve">perceive </w:t>
            </w:r>
            <w:r w:rsidR="00F22DA2" w:rsidRPr="00FE5C67">
              <w:rPr>
                <w:sz w:val="20"/>
                <w:szCs w:val="20"/>
                <w:lang w:val="en-GB"/>
              </w:rPr>
              <w:t xml:space="preserve">fuel-based generators and cars </w:t>
            </w:r>
            <w:r w:rsidR="00070F8B" w:rsidRPr="00FE5C67">
              <w:rPr>
                <w:sz w:val="20"/>
                <w:szCs w:val="20"/>
                <w:lang w:val="en-GB"/>
              </w:rPr>
              <w:t xml:space="preserve">as </w:t>
            </w:r>
            <w:r w:rsidR="00F22DA2" w:rsidRPr="00FE5C67">
              <w:rPr>
                <w:sz w:val="20"/>
                <w:szCs w:val="20"/>
                <w:lang w:val="en-GB"/>
              </w:rPr>
              <w:t xml:space="preserve">the reference in terms of reliable energy services. As such, more wealthy citizens and businesses may need time to accept renewable energy solutions as a </w:t>
            </w:r>
            <w:r w:rsidR="00910474" w:rsidRPr="00FE5C67">
              <w:rPr>
                <w:sz w:val="20"/>
                <w:szCs w:val="20"/>
                <w:lang w:val="en-GB"/>
              </w:rPr>
              <w:t>valid</w:t>
            </w:r>
            <w:r w:rsidR="00010D40" w:rsidRPr="00FE5C67">
              <w:rPr>
                <w:sz w:val="20"/>
                <w:szCs w:val="20"/>
                <w:lang w:val="en-GB"/>
              </w:rPr>
              <w:t xml:space="preserve"> alternative.</w:t>
            </w:r>
          </w:p>
          <w:p w14:paraId="6EBD9629" w14:textId="237B037C" w:rsidR="00F22DA2" w:rsidRPr="00FE5C67" w:rsidRDefault="00F22DA2" w:rsidP="00910474">
            <w:pPr>
              <w:pStyle w:val="GEFFieldtoFillout"/>
              <w:ind w:left="0"/>
              <w:jc w:val="both"/>
              <w:rPr>
                <w:sz w:val="20"/>
                <w:szCs w:val="20"/>
                <w:lang w:val="en-GB"/>
              </w:rPr>
            </w:pPr>
            <w:r w:rsidRPr="00FE5C67">
              <w:rPr>
                <w:sz w:val="20"/>
                <w:szCs w:val="20"/>
                <w:lang w:val="en-GB"/>
              </w:rPr>
              <w:t xml:space="preserve">A culture to save energy is still in an early stage; energy-efficient technologies are not commonplace, even if these would pay off in a short time. Given the high energy prices in Guyana, energy efficiency measures would likely </w:t>
            </w:r>
            <w:r w:rsidR="00070F8B" w:rsidRPr="00FE5C67">
              <w:rPr>
                <w:sz w:val="20"/>
                <w:szCs w:val="20"/>
                <w:lang w:val="en-GB"/>
              </w:rPr>
              <w:t xml:space="preserve">first </w:t>
            </w:r>
            <w:r w:rsidR="00842FA0" w:rsidRPr="00FE5C67">
              <w:rPr>
                <w:sz w:val="20"/>
                <w:szCs w:val="20"/>
                <w:lang w:val="en-GB"/>
              </w:rPr>
              <w:t>become accepted</w:t>
            </w:r>
            <w:r w:rsidRPr="00FE5C67">
              <w:rPr>
                <w:sz w:val="20"/>
                <w:szCs w:val="20"/>
                <w:lang w:val="en-GB"/>
              </w:rPr>
              <w:t xml:space="preserve"> by small business</w:t>
            </w:r>
            <w:r w:rsidR="00070F8B" w:rsidRPr="00FE5C67">
              <w:rPr>
                <w:sz w:val="20"/>
                <w:szCs w:val="20"/>
                <w:lang w:val="en-GB"/>
              </w:rPr>
              <w:t>es and agriculture</w:t>
            </w:r>
            <w:r w:rsidR="00910474" w:rsidRPr="00FE5C67">
              <w:rPr>
                <w:sz w:val="20"/>
                <w:szCs w:val="20"/>
                <w:lang w:val="en-GB"/>
              </w:rPr>
              <w:t xml:space="preserve">. </w:t>
            </w:r>
            <w:r w:rsidR="00070F8B" w:rsidRPr="00FE5C67">
              <w:rPr>
                <w:sz w:val="20"/>
                <w:szCs w:val="20"/>
                <w:lang w:val="en-GB"/>
              </w:rPr>
              <w:t>For public services such as water management,</w:t>
            </w:r>
            <w:r w:rsidR="00910474" w:rsidRPr="00FE5C67">
              <w:rPr>
                <w:sz w:val="20"/>
                <w:szCs w:val="20"/>
                <w:lang w:val="en-GB"/>
              </w:rPr>
              <w:t xml:space="preserve"> a rational approach towards energy efficiency and cost savings is </w:t>
            </w:r>
            <w:r w:rsidR="00070F8B" w:rsidRPr="00FE5C67">
              <w:rPr>
                <w:sz w:val="20"/>
                <w:szCs w:val="20"/>
                <w:lang w:val="en-GB"/>
              </w:rPr>
              <w:t xml:space="preserve">also </w:t>
            </w:r>
            <w:r w:rsidR="00910474" w:rsidRPr="00FE5C67">
              <w:rPr>
                <w:sz w:val="20"/>
                <w:szCs w:val="20"/>
                <w:lang w:val="en-GB"/>
              </w:rPr>
              <w:t>expected.</w:t>
            </w:r>
          </w:p>
          <w:p w14:paraId="1799111F" w14:textId="02AF2785" w:rsidR="00910474" w:rsidRPr="00FE5C67" w:rsidRDefault="00910474" w:rsidP="00E50871">
            <w:pPr>
              <w:pStyle w:val="GEFFieldtoFillout"/>
              <w:ind w:left="0"/>
              <w:jc w:val="both"/>
              <w:rPr>
                <w:sz w:val="20"/>
                <w:szCs w:val="20"/>
                <w:lang w:val="en-GB"/>
              </w:rPr>
            </w:pPr>
            <w:r w:rsidRPr="00FE5C67">
              <w:rPr>
                <w:sz w:val="20"/>
                <w:szCs w:val="20"/>
                <w:lang w:val="en-GB"/>
              </w:rPr>
              <w:t xml:space="preserve">In rural communities, work done under </w:t>
            </w:r>
            <w:r w:rsidR="00070F8B" w:rsidRPr="00FE5C67">
              <w:rPr>
                <w:sz w:val="20"/>
                <w:szCs w:val="20"/>
                <w:lang w:val="en-GB"/>
              </w:rPr>
              <w:t xml:space="preserve">the </w:t>
            </w:r>
            <w:r w:rsidRPr="00FE5C67">
              <w:rPr>
                <w:sz w:val="20"/>
                <w:szCs w:val="20"/>
                <w:lang w:val="en-GB"/>
              </w:rPr>
              <w:t xml:space="preserve">Hinterland electrification programmes has made solar energy systems accepted; although </w:t>
            </w:r>
            <w:r w:rsidR="00010D40" w:rsidRPr="00FE5C67">
              <w:rPr>
                <w:sz w:val="20"/>
                <w:szCs w:val="20"/>
                <w:lang w:val="en-GB"/>
              </w:rPr>
              <w:t>this seems not properly documented</w:t>
            </w:r>
            <w:r w:rsidRPr="00FE5C67">
              <w:rPr>
                <w:sz w:val="20"/>
                <w:szCs w:val="20"/>
                <w:lang w:val="en-GB"/>
              </w:rPr>
              <w:t xml:space="preserve">. A differentiated approach towards women, men and youth is recommendable, as outlined by </w:t>
            </w:r>
            <w:r w:rsidR="00010D40" w:rsidRPr="00FE5C67">
              <w:rPr>
                <w:sz w:val="20"/>
                <w:szCs w:val="20"/>
                <w:lang w:val="en-GB"/>
              </w:rPr>
              <w:t xml:space="preserve">an </w:t>
            </w:r>
            <w:r w:rsidRPr="00FE5C67">
              <w:rPr>
                <w:sz w:val="20"/>
                <w:szCs w:val="20"/>
                <w:lang w:val="en-GB"/>
              </w:rPr>
              <w:t>earlier energy needs assessment carried out for UNDP (2012). Although not specifically address</w:t>
            </w:r>
            <w:r w:rsidR="00010D40" w:rsidRPr="00FE5C67">
              <w:rPr>
                <w:sz w:val="20"/>
                <w:szCs w:val="20"/>
                <w:lang w:val="en-GB"/>
              </w:rPr>
              <w:t xml:space="preserve">ed, the pilot </w:t>
            </w:r>
            <w:r w:rsidRPr="00FE5C67">
              <w:rPr>
                <w:sz w:val="20"/>
                <w:szCs w:val="20"/>
                <w:lang w:val="en-GB"/>
              </w:rPr>
              <w:t xml:space="preserve">energy projects may involve </w:t>
            </w:r>
            <w:r w:rsidR="00010D40" w:rsidRPr="00FE5C67">
              <w:rPr>
                <w:sz w:val="20"/>
                <w:szCs w:val="20"/>
                <w:lang w:val="en-GB"/>
              </w:rPr>
              <w:t xml:space="preserve">Amerindian peoples, in which </w:t>
            </w:r>
            <w:r w:rsidR="00E50871" w:rsidRPr="00FE5C67">
              <w:rPr>
                <w:sz w:val="20"/>
                <w:szCs w:val="20"/>
                <w:lang w:val="en-GB"/>
              </w:rPr>
              <w:t xml:space="preserve">case, </w:t>
            </w:r>
            <w:r w:rsidR="00010D40" w:rsidRPr="00FE5C67">
              <w:rPr>
                <w:sz w:val="20"/>
                <w:szCs w:val="20"/>
                <w:lang w:val="en-GB"/>
              </w:rPr>
              <w:t xml:space="preserve">the </w:t>
            </w:r>
            <w:r w:rsidR="00E50871" w:rsidRPr="00FE5C67">
              <w:rPr>
                <w:sz w:val="20"/>
                <w:szCs w:val="20"/>
                <w:lang w:val="en-GB"/>
              </w:rPr>
              <w:t>e</w:t>
            </w:r>
            <w:r w:rsidRPr="00FE5C67">
              <w:rPr>
                <w:sz w:val="20"/>
                <w:szCs w:val="20"/>
                <w:lang w:val="en-GB"/>
              </w:rPr>
              <w:t xml:space="preserve">stablished consultation </w:t>
            </w:r>
            <w:r w:rsidR="00010D40" w:rsidRPr="00FE5C67">
              <w:rPr>
                <w:sz w:val="20"/>
                <w:szCs w:val="20"/>
                <w:lang w:val="en-GB"/>
              </w:rPr>
              <w:t xml:space="preserve">and decision-making </w:t>
            </w:r>
            <w:r w:rsidRPr="00FE5C67">
              <w:rPr>
                <w:sz w:val="20"/>
                <w:szCs w:val="20"/>
                <w:lang w:val="en-GB"/>
              </w:rPr>
              <w:t>processes will be followed</w:t>
            </w:r>
            <w:r w:rsidR="00E50871" w:rsidRPr="00FE5C67">
              <w:rPr>
                <w:sz w:val="20"/>
                <w:szCs w:val="20"/>
                <w:lang w:val="en-GB"/>
              </w:rPr>
              <w:t>.</w:t>
            </w:r>
          </w:p>
          <w:p w14:paraId="371FE01B" w14:textId="60EE4BD8" w:rsidR="00E50871" w:rsidRPr="00FE5C67" w:rsidRDefault="00E50871" w:rsidP="00070F8B">
            <w:pPr>
              <w:pStyle w:val="GEFFieldtoFillout"/>
              <w:ind w:left="0"/>
              <w:jc w:val="both"/>
              <w:rPr>
                <w:sz w:val="20"/>
                <w:szCs w:val="20"/>
                <w:lang w:val="en-GB"/>
              </w:rPr>
            </w:pPr>
            <w:r w:rsidRPr="00FE5C67">
              <w:rPr>
                <w:sz w:val="20"/>
                <w:szCs w:val="20"/>
                <w:lang w:val="en-GB"/>
              </w:rPr>
              <w:t xml:space="preserve">As a whole, acceptance issues will likely occur in relation to the power sector and the general public, </w:t>
            </w:r>
            <w:r w:rsidR="00070F8B" w:rsidRPr="00FE5C67">
              <w:rPr>
                <w:sz w:val="20"/>
                <w:szCs w:val="20"/>
                <w:lang w:val="en-GB"/>
              </w:rPr>
              <w:t>and</w:t>
            </w:r>
            <w:r w:rsidRPr="00FE5C67">
              <w:rPr>
                <w:sz w:val="20"/>
                <w:szCs w:val="20"/>
                <w:lang w:val="en-GB"/>
              </w:rPr>
              <w:t xml:space="preserve"> specific issues may arise. The Project will control these risks by properly preparing its activities and develop a communication strategy to interact with all stakeholder groups.</w:t>
            </w:r>
          </w:p>
        </w:tc>
      </w:tr>
      <w:tr w:rsidR="00874837" w:rsidRPr="00FE5C67" w14:paraId="483D4ADE" w14:textId="77777777" w:rsidTr="000A3FD4">
        <w:tc>
          <w:tcPr>
            <w:tcW w:w="2127" w:type="dxa"/>
            <w:shd w:val="clear" w:color="auto" w:fill="auto"/>
          </w:tcPr>
          <w:p w14:paraId="10B56D95" w14:textId="7757CF21" w:rsidR="00874837" w:rsidRPr="00FE5C67" w:rsidRDefault="001C0607" w:rsidP="000D6769">
            <w:pPr>
              <w:pStyle w:val="GEFFieldtoFillout"/>
              <w:ind w:left="0"/>
              <w:rPr>
                <w:sz w:val="20"/>
                <w:szCs w:val="20"/>
                <w:lang w:val="en-GB"/>
              </w:rPr>
            </w:pPr>
            <w:r w:rsidRPr="00FE5C67">
              <w:rPr>
                <w:sz w:val="20"/>
                <w:szCs w:val="20"/>
                <w:lang w:val="en-GB"/>
              </w:rPr>
              <w:t>7</w:t>
            </w:r>
            <w:r w:rsidR="00874837" w:rsidRPr="00FE5C67">
              <w:rPr>
                <w:sz w:val="20"/>
                <w:szCs w:val="20"/>
                <w:lang w:val="en-GB"/>
              </w:rPr>
              <w:t>. Agents along the delivery chain would prove unable or reluctant to attain required quality standards.</w:t>
            </w:r>
          </w:p>
        </w:tc>
        <w:tc>
          <w:tcPr>
            <w:tcW w:w="1559" w:type="dxa"/>
            <w:shd w:val="clear" w:color="auto" w:fill="auto"/>
          </w:tcPr>
          <w:p w14:paraId="1B399C43" w14:textId="7371A9CB" w:rsidR="00874837" w:rsidRPr="00FE5C67" w:rsidRDefault="000A3FD4" w:rsidP="0012462C">
            <w:pPr>
              <w:pStyle w:val="GEFFieldtoFillout"/>
              <w:ind w:left="0"/>
              <w:jc w:val="center"/>
              <w:rPr>
                <w:sz w:val="20"/>
                <w:szCs w:val="20"/>
                <w:lang w:val="en-GB"/>
              </w:rPr>
            </w:pPr>
            <w:r w:rsidRPr="00FE5C67">
              <w:rPr>
                <w:sz w:val="20"/>
                <w:szCs w:val="20"/>
                <w:lang w:val="en-GB"/>
              </w:rPr>
              <w:t>Development</w:t>
            </w:r>
          </w:p>
        </w:tc>
        <w:tc>
          <w:tcPr>
            <w:tcW w:w="1417" w:type="dxa"/>
          </w:tcPr>
          <w:p w14:paraId="0C2C737C" w14:textId="69341A24" w:rsidR="00874837" w:rsidRPr="00FE5C67" w:rsidRDefault="000A3FD4" w:rsidP="000A3FD4">
            <w:pPr>
              <w:pStyle w:val="GEFFieldtoFillout"/>
              <w:ind w:left="0"/>
              <w:jc w:val="center"/>
              <w:rPr>
                <w:sz w:val="20"/>
                <w:szCs w:val="20"/>
                <w:lang w:val="en-GB"/>
              </w:rPr>
            </w:pPr>
            <w:r w:rsidRPr="00FE5C67">
              <w:rPr>
                <w:sz w:val="20"/>
                <w:szCs w:val="20"/>
                <w:lang w:val="en-GB"/>
              </w:rPr>
              <w:t>Moderate</w:t>
            </w:r>
          </w:p>
        </w:tc>
        <w:tc>
          <w:tcPr>
            <w:tcW w:w="5093" w:type="dxa"/>
            <w:shd w:val="clear" w:color="auto" w:fill="auto"/>
          </w:tcPr>
          <w:p w14:paraId="1113FA0E" w14:textId="281B683F" w:rsidR="00812CA5" w:rsidRPr="00FE5C67" w:rsidRDefault="00823DFE" w:rsidP="00812CA5">
            <w:pPr>
              <w:pStyle w:val="GEFFieldtoFillout"/>
              <w:ind w:left="0"/>
              <w:jc w:val="both"/>
              <w:rPr>
                <w:sz w:val="20"/>
                <w:szCs w:val="20"/>
                <w:lang w:val="en-GB"/>
              </w:rPr>
            </w:pPr>
            <w:r w:rsidRPr="00FE5C67">
              <w:rPr>
                <w:sz w:val="20"/>
                <w:szCs w:val="20"/>
                <w:lang w:val="en-GB"/>
              </w:rPr>
              <w:t>As discussed above, acceptance of new</w:t>
            </w:r>
            <w:r w:rsidR="00010D40" w:rsidRPr="00FE5C67">
              <w:rPr>
                <w:sz w:val="20"/>
                <w:szCs w:val="20"/>
                <w:lang w:val="en-GB"/>
              </w:rPr>
              <w:t xml:space="preserve"> </w:t>
            </w:r>
            <w:r w:rsidRPr="00FE5C67">
              <w:rPr>
                <w:sz w:val="20"/>
                <w:szCs w:val="20"/>
                <w:lang w:val="en-GB"/>
              </w:rPr>
              <w:t>energy technologies by stakeholders cannot be taken for granted. Equipment suppliers, contractors, installation firms and individuals may prefer to stick to their usual business, in</w:t>
            </w:r>
            <w:r w:rsidR="00812CA5" w:rsidRPr="00FE5C67">
              <w:rPr>
                <w:sz w:val="20"/>
                <w:szCs w:val="20"/>
                <w:lang w:val="en-GB"/>
              </w:rPr>
              <w:t xml:space="preserve"> </w:t>
            </w:r>
            <w:r w:rsidRPr="00FE5C67">
              <w:rPr>
                <w:sz w:val="20"/>
                <w:szCs w:val="20"/>
                <w:lang w:val="en-GB"/>
              </w:rPr>
              <w:t xml:space="preserve">particular in a small market </w:t>
            </w:r>
            <w:r w:rsidR="00812CA5" w:rsidRPr="00FE5C67">
              <w:rPr>
                <w:sz w:val="20"/>
                <w:szCs w:val="20"/>
                <w:lang w:val="en-GB"/>
              </w:rPr>
              <w:t xml:space="preserve">as </w:t>
            </w:r>
            <w:r w:rsidRPr="00FE5C67">
              <w:rPr>
                <w:sz w:val="20"/>
                <w:szCs w:val="20"/>
                <w:lang w:val="en-GB"/>
              </w:rPr>
              <w:t xml:space="preserve">Guyana. </w:t>
            </w:r>
            <w:r w:rsidR="00812CA5" w:rsidRPr="00FE5C67">
              <w:rPr>
                <w:sz w:val="20"/>
                <w:szCs w:val="20"/>
                <w:lang w:val="en-GB"/>
              </w:rPr>
              <w:t xml:space="preserve">Smaller businesses lack information and may not properly understand the benefits and functioning of modern energy equipment. There is no tradition of adequate training of employees; in fact, a substantial part of the economy is informal. </w:t>
            </w:r>
          </w:p>
          <w:p w14:paraId="205717EB" w14:textId="3E7AF8E0" w:rsidR="00812CA5" w:rsidRPr="00FE5C67" w:rsidRDefault="00812CA5" w:rsidP="00010D40">
            <w:pPr>
              <w:pStyle w:val="GEFFieldtoFillout"/>
              <w:ind w:left="0"/>
              <w:jc w:val="both"/>
              <w:rPr>
                <w:sz w:val="20"/>
                <w:szCs w:val="20"/>
                <w:lang w:val="en-GB"/>
              </w:rPr>
            </w:pPr>
            <w:r w:rsidRPr="00FE5C67">
              <w:rPr>
                <w:sz w:val="20"/>
                <w:szCs w:val="20"/>
                <w:lang w:val="en-GB"/>
              </w:rPr>
              <w:t>It is envisaged to make eligibility of suppliers under the Project conditional to the existence of some quality standards; and to support local companies willing to attain higher standards (under the prospect of expansion to new markets and products).</w:t>
            </w:r>
            <w:r w:rsidR="00070F8B" w:rsidRPr="00FE5C67">
              <w:rPr>
                <w:sz w:val="20"/>
                <w:szCs w:val="20"/>
                <w:lang w:val="en-GB"/>
              </w:rPr>
              <w:t xml:space="preserve"> </w:t>
            </w:r>
            <w:r w:rsidRPr="00FE5C67">
              <w:rPr>
                <w:sz w:val="20"/>
                <w:szCs w:val="20"/>
                <w:lang w:val="en-GB"/>
              </w:rPr>
              <w:lastRenderedPageBreak/>
              <w:t xml:space="preserve">Since inertia in the market </w:t>
            </w:r>
            <w:r w:rsidR="00070F8B" w:rsidRPr="00FE5C67">
              <w:rPr>
                <w:sz w:val="20"/>
                <w:szCs w:val="20"/>
                <w:lang w:val="en-GB"/>
              </w:rPr>
              <w:t xml:space="preserve">is </w:t>
            </w:r>
            <w:r w:rsidRPr="00FE5C67">
              <w:rPr>
                <w:sz w:val="20"/>
                <w:szCs w:val="20"/>
                <w:lang w:val="en-GB"/>
              </w:rPr>
              <w:t xml:space="preserve">expected, this risk is assessed as moderate. </w:t>
            </w:r>
          </w:p>
        </w:tc>
      </w:tr>
      <w:tr w:rsidR="00874837" w:rsidRPr="00FE5C67" w14:paraId="68DAE316" w14:textId="77777777" w:rsidTr="000A3FD4">
        <w:tc>
          <w:tcPr>
            <w:tcW w:w="2127" w:type="dxa"/>
            <w:shd w:val="clear" w:color="auto" w:fill="auto"/>
          </w:tcPr>
          <w:p w14:paraId="42A28918" w14:textId="118D7E92" w:rsidR="00874837" w:rsidRPr="00FE5C67" w:rsidRDefault="001C0607" w:rsidP="000D6769">
            <w:pPr>
              <w:pStyle w:val="GEFFieldtoFillout"/>
              <w:ind w:left="0"/>
              <w:rPr>
                <w:sz w:val="20"/>
                <w:szCs w:val="20"/>
                <w:lang w:val="en-GB"/>
              </w:rPr>
            </w:pPr>
            <w:r w:rsidRPr="00FE5C67">
              <w:rPr>
                <w:sz w:val="20"/>
                <w:szCs w:val="20"/>
                <w:lang w:val="en-GB"/>
              </w:rPr>
              <w:lastRenderedPageBreak/>
              <w:t>8</w:t>
            </w:r>
            <w:r w:rsidR="000A3FD4" w:rsidRPr="00FE5C67">
              <w:rPr>
                <w:sz w:val="20"/>
                <w:szCs w:val="20"/>
                <w:lang w:val="en-GB"/>
              </w:rPr>
              <w:t>. Sustainability of installed energy systems and services would be affected by the impact of climate change.</w:t>
            </w:r>
          </w:p>
        </w:tc>
        <w:tc>
          <w:tcPr>
            <w:tcW w:w="1559" w:type="dxa"/>
            <w:shd w:val="clear" w:color="auto" w:fill="auto"/>
          </w:tcPr>
          <w:p w14:paraId="70724125" w14:textId="6A8BD19F" w:rsidR="00874837" w:rsidRPr="00FE5C67" w:rsidRDefault="000A3FD4" w:rsidP="0012462C">
            <w:pPr>
              <w:pStyle w:val="GEFFieldtoFillout"/>
              <w:ind w:left="0"/>
              <w:jc w:val="center"/>
              <w:rPr>
                <w:sz w:val="20"/>
                <w:szCs w:val="20"/>
                <w:lang w:val="en-GB"/>
              </w:rPr>
            </w:pPr>
            <w:r w:rsidRPr="00FE5C67">
              <w:rPr>
                <w:sz w:val="20"/>
                <w:szCs w:val="20"/>
                <w:lang w:val="en-GB"/>
              </w:rPr>
              <w:t>Sustainability</w:t>
            </w:r>
          </w:p>
        </w:tc>
        <w:tc>
          <w:tcPr>
            <w:tcW w:w="1417" w:type="dxa"/>
          </w:tcPr>
          <w:p w14:paraId="6A3A2A11" w14:textId="0EDBC7EC" w:rsidR="00874837" w:rsidRPr="00FE5C67" w:rsidRDefault="000A3FD4" w:rsidP="000A3FD4">
            <w:pPr>
              <w:pStyle w:val="GEFFieldtoFillout"/>
              <w:ind w:left="0"/>
              <w:jc w:val="center"/>
              <w:rPr>
                <w:sz w:val="20"/>
                <w:szCs w:val="20"/>
                <w:lang w:val="en-GB"/>
              </w:rPr>
            </w:pPr>
            <w:r w:rsidRPr="00FE5C67">
              <w:rPr>
                <w:sz w:val="20"/>
                <w:szCs w:val="20"/>
                <w:lang w:val="en-GB"/>
              </w:rPr>
              <w:t>Low</w:t>
            </w:r>
          </w:p>
        </w:tc>
        <w:tc>
          <w:tcPr>
            <w:tcW w:w="5093" w:type="dxa"/>
            <w:shd w:val="clear" w:color="auto" w:fill="auto"/>
          </w:tcPr>
          <w:p w14:paraId="546CB14E" w14:textId="76286447" w:rsidR="00874837" w:rsidRPr="00FE5C67" w:rsidRDefault="009E5A5A" w:rsidP="00010D40">
            <w:pPr>
              <w:pStyle w:val="GEFFieldtoFillout"/>
              <w:ind w:left="0"/>
              <w:jc w:val="both"/>
              <w:rPr>
                <w:sz w:val="20"/>
                <w:szCs w:val="20"/>
                <w:lang w:val="en-GB"/>
              </w:rPr>
            </w:pPr>
            <w:r w:rsidRPr="00FE5C67">
              <w:rPr>
                <w:sz w:val="20"/>
                <w:szCs w:val="20"/>
                <w:lang w:val="en-GB"/>
              </w:rPr>
              <w:t>Climate-resilience is at the heart of this Project</w:t>
            </w:r>
            <w:r w:rsidR="00010D40" w:rsidRPr="00FE5C67">
              <w:rPr>
                <w:sz w:val="20"/>
                <w:szCs w:val="20"/>
                <w:lang w:val="en-GB"/>
              </w:rPr>
              <w:t xml:space="preserve">. </w:t>
            </w:r>
            <w:r w:rsidRPr="00FE5C67">
              <w:rPr>
                <w:sz w:val="20"/>
                <w:szCs w:val="20"/>
                <w:lang w:val="en-GB"/>
              </w:rPr>
              <w:t xml:space="preserve">The vulnerability of the planned projects will be assessed during the design and engineering stage. </w:t>
            </w:r>
            <w:r w:rsidR="00842FA0" w:rsidRPr="00FE5C67">
              <w:rPr>
                <w:sz w:val="20"/>
                <w:szCs w:val="20"/>
                <w:lang w:val="en-GB"/>
              </w:rPr>
              <w:t>Specifically</w:t>
            </w:r>
            <w:r w:rsidRPr="00FE5C67">
              <w:rPr>
                <w:sz w:val="20"/>
                <w:szCs w:val="20"/>
                <w:lang w:val="en-GB"/>
              </w:rPr>
              <w:t>, the impact of floodings will be taken into account during the design phase. By incorporating climate resiliency in the conceptual design and engineering phase, operational availability should be guaranteed for the full lifetime. As such, this risk is deemed low.</w:t>
            </w:r>
          </w:p>
        </w:tc>
      </w:tr>
    </w:tbl>
    <w:p w14:paraId="13929950" w14:textId="77777777" w:rsidR="00072774" w:rsidRPr="00FE5C67" w:rsidRDefault="00072774" w:rsidP="00C1065C">
      <w:pPr>
        <w:pStyle w:val="GEFFieldtoFillout"/>
        <w:ind w:left="0"/>
        <w:rPr>
          <w:lang w:val="en-GB"/>
        </w:rPr>
      </w:pPr>
    </w:p>
    <w:p w14:paraId="20917158" w14:textId="77777777" w:rsidR="000A3FD4" w:rsidRPr="00FE5C67" w:rsidRDefault="000A3FD4" w:rsidP="00C1065C">
      <w:pPr>
        <w:pStyle w:val="GEFFieldtoFillout"/>
        <w:ind w:left="0"/>
        <w:rPr>
          <w:lang w:val="en-GB"/>
        </w:rPr>
      </w:pPr>
    </w:p>
    <w:p w14:paraId="7A103FC4" w14:textId="4B4C53E8" w:rsidR="00CB0048" w:rsidRPr="00FE5C67" w:rsidRDefault="008857BF" w:rsidP="002A3D41">
      <w:pPr>
        <w:spacing w:after="120"/>
        <w:ind w:left="-720" w:right="420"/>
        <w:rPr>
          <w:color w:val="000000"/>
          <w:szCs w:val="22"/>
          <w:lang w:val="en-GB"/>
        </w:rPr>
      </w:pPr>
      <w:r w:rsidRPr="00FE5C67">
        <w:rPr>
          <w:b/>
          <w:caps/>
          <w:color w:val="000000"/>
          <w:szCs w:val="22"/>
          <w:u w:val="single"/>
          <w:lang w:val="en-GB"/>
        </w:rPr>
        <w:t>Coordination</w:t>
      </w:r>
      <w:r w:rsidRPr="00FE5C67">
        <w:rPr>
          <w:color w:val="000000"/>
          <w:szCs w:val="22"/>
          <w:lang w:val="en-GB"/>
        </w:rPr>
        <w:t xml:space="preserve"> </w:t>
      </w:r>
    </w:p>
    <w:p w14:paraId="782791DB" w14:textId="77777777" w:rsidR="00CD7907" w:rsidRPr="00FE5C67" w:rsidRDefault="00B67729" w:rsidP="00CD7907">
      <w:pPr>
        <w:pStyle w:val="GEFFieldtoFillout"/>
        <w:numPr>
          <w:ilvl w:val="0"/>
          <w:numId w:val="42"/>
        </w:numPr>
        <w:ind w:right="420"/>
        <w:jc w:val="both"/>
        <w:rPr>
          <w:lang w:val="en-GB"/>
        </w:rPr>
      </w:pPr>
      <w:r w:rsidRPr="00FE5C67">
        <w:rPr>
          <w:lang w:val="en-GB"/>
        </w:rPr>
        <w:t>At national level the Project expects to coordinate with the following relevant GEF-financed and other initiatives:</w:t>
      </w:r>
      <w:r w:rsidR="00CD7907" w:rsidRPr="00FE5C67">
        <w:rPr>
          <w:lang w:val="en-GB"/>
        </w:rPr>
        <w:t xml:space="preserve"> </w:t>
      </w:r>
    </w:p>
    <w:p w14:paraId="6F6D332B" w14:textId="71C307AD" w:rsidR="003037EC" w:rsidRPr="00FE5C67" w:rsidRDefault="00DA5798" w:rsidP="003037EC">
      <w:pPr>
        <w:pStyle w:val="GEFFieldtoFillout"/>
        <w:numPr>
          <w:ilvl w:val="0"/>
          <w:numId w:val="47"/>
        </w:numPr>
        <w:ind w:left="-272" w:right="420" w:hanging="357"/>
        <w:jc w:val="both"/>
        <w:rPr>
          <w:lang w:val="en-GB"/>
        </w:rPr>
      </w:pPr>
      <w:r w:rsidRPr="00FE5C67">
        <w:rPr>
          <w:lang w:val="en-GB"/>
        </w:rPr>
        <w:t xml:space="preserve">The </w:t>
      </w:r>
      <w:r w:rsidR="008A19A3" w:rsidRPr="00FE5C67">
        <w:rPr>
          <w:lang w:val="en-GB"/>
        </w:rPr>
        <w:t xml:space="preserve">GoG/GEF Project “Sustainable Energy Program for Guyana” (GEF ID 4520) implemented by the Inter-American Development Bank (IDB). This project has an important Hinterland electrification component and is executed by the Hinterland Electrification Company </w:t>
      </w:r>
      <w:r w:rsidR="00230ED0" w:rsidRPr="00FE5C67">
        <w:rPr>
          <w:lang w:val="en-GB"/>
        </w:rPr>
        <w:t>Inc.</w:t>
      </w:r>
      <w:r w:rsidR="008A19A3" w:rsidRPr="00FE5C67">
        <w:rPr>
          <w:lang w:val="en-GB"/>
        </w:rPr>
        <w:t xml:space="preserve"> (HECI) under the </w:t>
      </w:r>
      <w:r w:rsidR="00612A47" w:rsidRPr="00FE5C67">
        <w:rPr>
          <w:lang w:val="en-GB"/>
        </w:rPr>
        <w:t>Ministry of Public Infrastructure</w:t>
      </w:r>
      <w:r w:rsidR="001C0607" w:rsidRPr="00FE5C67">
        <w:rPr>
          <w:lang w:val="en-GB"/>
        </w:rPr>
        <w:t>.</w:t>
      </w:r>
      <w:r w:rsidR="008A19A3" w:rsidRPr="00FE5C67">
        <w:rPr>
          <w:lang w:val="en-GB"/>
        </w:rPr>
        <w:t xml:space="preserve"> Coordination </w:t>
      </w:r>
      <w:r w:rsidR="00CF6CCA" w:rsidRPr="00FE5C67">
        <w:rPr>
          <w:lang w:val="en-GB"/>
        </w:rPr>
        <w:t xml:space="preserve">would potentially </w:t>
      </w:r>
      <w:r w:rsidR="008A19A3" w:rsidRPr="00FE5C67">
        <w:rPr>
          <w:lang w:val="en-GB"/>
        </w:rPr>
        <w:t xml:space="preserve">concern </w:t>
      </w:r>
      <w:r w:rsidR="00CF6CCA" w:rsidRPr="00FE5C67">
        <w:rPr>
          <w:lang w:val="en-GB"/>
        </w:rPr>
        <w:t xml:space="preserve">the selection of project sites in the </w:t>
      </w:r>
      <w:r w:rsidR="008A19A3" w:rsidRPr="00FE5C67">
        <w:rPr>
          <w:lang w:val="en-GB"/>
        </w:rPr>
        <w:t>Hinterland</w:t>
      </w:r>
      <w:r w:rsidR="00CF6CCA" w:rsidRPr="00FE5C67">
        <w:rPr>
          <w:lang w:val="en-GB"/>
        </w:rPr>
        <w:t xml:space="preserve">, as well as the </w:t>
      </w:r>
      <w:r w:rsidR="008A19A3" w:rsidRPr="00FE5C67">
        <w:rPr>
          <w:lang w:val="en-GB"/>
        </w:rPr>
        <w:t>and incorporation of lessons learned</w:t>
      </w:r>
      <w:r w:rsidR="00CF6CCA" w:rsidRPr="00FE5C67">
        <w:rPr>
          <w:lang w:val="en-GB"/>
        </w:rPr>
        <w:t xml:space="preserve"> with respect to project implementation, environmental and socio-economic (including gender) effects, and operational sustainability</w:t>
      </w:r>
      <w:r w:rsidR="008A19A3" w:rsidRPr="00FE5C67">
        <w:rPr>
          <w:lang w:val="en-GB"/>
        </w:rPr>
        <w:t>.</w:t>
      </w:r>
    </w:p>
    <w:p w14:paraId="4C489149" w14:textId="46824A89" w:rsidR="00BA75BE" w:rsidRPr="00FE5C67" w:rsidRDefault="00BA75BE" w:rsidP="003037EC">
      <w:pPr>
        <w:pStyle w:val="GEFFieldtoFillout"/>
        <w:numPr>
          <w:ilvl w:val="0"/>
          <w:numId w:val="47"/>
        </w:numPr>
        <w:ind w:left="-272" w:right="420" w:hanging="357"/>
        <w:jc w:val="both"/>
        <w:rPr>
          <w:lang w:val="en-GB"/>
        </w:rPr>
      </w:pPr>
      <w:r w:rsidRPr="00FE5C67">
        <w:rPr>
          <w:lang w:val="en-GB"/>
        </w:rPr>
        <w:t xml:space="preserve">The GOG/GEF </w:t>
      </w:r>
      <w:r w:rsidR="00612A47" w:rsidRPr="00FE5C67">
        <w:rPr>
          <w:lang w:val="en-GB"/>
        </w:rPr>
        <w:t xml:space="preserve">Technology </w:t>
      </w:r>
      <w:r w:rsidRPr="00FE5C67">
        <w:rPr>
          <w:lang w:val="en-GB"/>
        </w:rPr>
        <w:t>Needs Assessment project implemented by UNEP and coordinated by OCC. Activities in Guyana have recently started. Technologies were prioritized in March 2016 and include solar</w:t>
      </w:r>
      <w:r w:rsidR="00070F8B" w:rsidRPr="00FE5C67">
        <w:rPr>
          <w:lang w:val="en-GB"/>
        </w:rPr>
        <w:t xml:space="preserve">, </w:t>
      </w:r>
      <w:r w:rsidRPr="00FE5C67">
        <w:rPr>
          <w:lang w:val="en-GB"/>
        </w:rPr>
        <w:t>wind energy, and hydropower. Critical technologies with an energy nexus are further: early warning systems and mobile water pumps for flood control; and agro-meteorological early warning systems. The Project will communicate closely with OCC</w:t>
      </w:r>
      <w:r w:rsidR="00070F8B" w:rsidRPr="00FE5C67">
        <w:rPr>
          <w:lang w:val="en-GB"/>
        </w:rPr>
        <w:t>´s</w:t>
      </w:r>
      <w:r w:rsidRPr="00FE5C67">
        <w:rPr>
          <w:lang w:val="en-GB"/>
        </w:rPr>
        <w:t xml:space="preserve"> TNA coordinator during the PPG phase to identify specific barriers and </w:t>
      </w:r>
      <w:r w:rsidR="00070F8B" w:rsidRPr="00FE5C67">
        <w:rPr>
          <w:lang w:val="en-GB"/>
        </w:rPr>
        <w:t xml:space="preserve">design adequate </w:t>
      </w:r>
      <w:r w:rsidRPr="00FE5C67">
        <w:rPr>
          <w:lang w:val="en-GB"/>
        </w:rPr>
        <w:t>capacity building actions.</w:t>
      </w:r>
    </w:p>
    <w:p w14:paraId="690AA682" w14:textId="5D1CE291" w:rsidR="00CD7907" w:rsidRPr="00FE5C67" w:rsidRDefault="008A19A3" w:rsidP="00CD7907">
      <w:pPr>
        <w:pStyle w:val="GEFFieldtoFillout"/>
        <w:numPr>
          <w:ilvl w:val="0"/>
          <w:numId w:val="47"/>
        </w:numPr>
        <w:ind w:left="-272" w:right="420" w:hanging="357"/>
        <w:jc w:val="both"/>
        <w:rPr>
          <w:lang w:val="en-GB"/>
        </w:rPr>
      </w:pPr>
      <w:r w:rsidRPr="00FE5C67">
        <w:rPr>
          <w:lang w:val="en-GB"/>
        </w:rPr>
        <w:t xml:space="preserve">The CARICOM/GIZ REETA Project has an important capacity building component and aims to integrate national energy policies into a regional energy policy for the Caribbean. Specific conditions for Guyana such as its vulnerability to climate change and the existence of </w:t>
      </w:r>
      <w:r w:rsidR="00070F8B" w:rsidRPr="00FE5C67">
        <w:rPr>
          <w:lang w:val="en-GB"/>
        </w:rPr>
        <w:t xml:space="preserve">a low-carbon </w:t>
      </w:r>
      <w:r w:rsidRPr="00FE5C67">
        <w:rPr>
          <w:lang w:val="en-GB"/>
        </w:rPr>
        <w:t>national policy (LCDS, CRSAP</w:t>
      </w:r>
      <w:r w:rsidR="00DC3F16" w:rsidRPr="00FE5C67">
        <w:rPr>
          <w:lang w:val="en-GB"/>
        </w:rPr>
        <w:t>; and financing strategies</w:t>
      </w:r>
      <w:r w:rsidRPr="00FE5C67">
        <w:rPr>
          <w:lang w:val="en-GB"/>
        </w:rPr>
        <w:t>) make it unique in th</w:t>
      </w:r>
      <w:r w:rsidR="00DC3F16" w:rsidRPr="00FE5C67">
        <w:rPr>
          <w:lang w:val="en-GB"/>
        </w:rPr>
        <w:t>e</w:t>
      </w:r>
      <w:r w:rsidRPr="00FE5C67">
        <w:rPr>
          <w:lang w:val="en-GB"/>
        </w:rPr>
        <w:t xml:space="preserve"> CARICOM community. The Project will build upon inputs delivered by the REETA project where appropriate (including training and promotion of renewable energy technologies). Synergies may exist as part of the development of a portfolio of low-emission</w:t>
      </w:r>
      <w:r w:rsidR="00DC3F16" w:rsidRPr="00FE5C67">
        <w:rPr>
          <w:lang w:val="en-GB"/>
        </w:rPr>
        <w:t xml:space="preserve"> energy projects.</w:t>
      </w:r>
    </w:p>
    <w:p w14:paraId="11DE822F" w14:textId="77777777" w:rsidR="00CD7907" w:rsidRPr="00FE5C67" w:rsidRDefault="00CD7907" w:rsidP="002A3D41">
      <w:pPr>
        <w:pStyle w:val="GEFFieldtoFillout"/>
        <w:ind w:right="420"/>
        <w:rPr>
          <w:lang w:val="en-GB"/>
        </w:rPr>
      </w:pPr>
    </w:p>
    <w:p w14:paraId="1D2FCEB6" w14:textId="260FE837" w:rsidR="00F143F9" w:rsidRPr="00FE5C67" w:rsidRDefault="0078368C" w:rsidP="002A3D41">
      <w:pPr>
        <w:pStyle w:val="GEFFieldtoFillout"/>
        <w:spacing w:after="120"/>
        <w:ind w:right="420"/>
        <w:rPr>
          <w:lang w:val="en-GB"/>
        </w:rPr>
      </w:pPr>
      <w:r w:rsidRPr="00FE5C67">
        <w:rPr>
          <w:b/>
          <w:caps/>
          <w:u w:val="single"/>
          <w:lang w:val="en-GB"/>
        </w:rPr>
        <w:t>Consistency with National Priorities</w:t>
      </w:r>
    </w:p>
    <w:p w14:paraId="382CC871" w14:textId="242F805A" w:rsidR="00FD09E6" w:rsidRPr="00FE5C67" w:rsidRDefault="00430FA1" w:rsidP="001315B7">
      <w:pPr>
        <w:pStyle w:val="GEFFieldtoFillout"/>
        <w:numPr>
          <w:ilvl w:val="0"/>
          <w:numId w:val="42"/>
        </w:numPr>
        <w:ind w:right="420"/>
        <w:jc w:val="both"/>
        <w:rPr>
          <w:lang w:val="en-GB"/>
        </w:rPr>
      </w:pPr>
      <w:r w:rsidRPr="00FE5C67">
        <w:rPr>
          <w:lang w:val="en-GB"/>
        </w:rPr>
        <w:t xml:space="preserve">The proposed Project is consistent with </w:t>
      </w:r>
      <w:r w:rsidR="00307C75" w:rsidRPr="00FE5C67">
        <w:rPr>
          <w:lang w:val="en-GB"/>
        </w:rPr>
        <w:t xml:space="preserve">national priorities and conditions as described in Guyana´s Second National Communication (SNC, 2012), Low-Carbon Development Strategy (LCDS, </w:t>
      </w:r>
      <w:r w:rsidR="00612A47" w:rsidRPr="00FE5C67">
        <w:rPr>
          <w:lang w:val="en-GB"/>
        </w:rPr>
        <w:t>2009, 2013</w:t>
      </w:r>
      <w:r w:rsidR="00307C75" w:rsidRPr="00FE5C67">
        <w:rPr>
          <w:lang w:val="en-GB"/>
        </w:rPr>
        <w:t>), Climate-Resilient Strategy and Action Plan (</w:t>
      </w:r>
      <w:r w:rsidR="00612A47" w:rsidRPr="00FE5C67">
        <w:rPr>
          <w:lang w:val="en-GB"/>
        </w:rPr>
        <w:t xml:space="preserve">Draft </w:t>
      </w:r>
      <w:r w:rsidR="00307C75" w:rsidRPr="00FE5C67">
        <w:rPr>
          <w:lang w:val="en-GB"/>
        </w:rPr>
        <w:t>CRSAP, 201</w:t>
      </w:r>
      <w:r w:rsidR="00612A47" w:rsidRPr="00FE5C67">
        <w:rPr>
          <w:lang w:val="en-GB"/>
        </w:rPr>
        <w:t>6</w:t>
      </w:r>
      <w:r w:rsidR="00307C75" w:rsidRPr="00FE5C67">
        <w:rPr>
          <w:lang w:val="en-GB"/>
        </w:rPr>
        <w:t xml:space="preserve">), and Intended Nationally Determined Contributions (INDC, 2015). It is further aligned with the prioritization of several technologies </w:t>
      </w:r>
      <w:r w:rsidR="002A6DE8" w:rsidRPr="00FE5C67">
        <w:rPr>
          <w:lang w:val="en-GB"/>
        </w:rPr>
        <w:t xml:space="preserve">under Guyana´s </w:t>
      </w:r>
      <w:r w:rsidR="00612A47" w:rsidRPr="00FE5C67">
        <w:rPr>
          <w:lang w:val="en-GB"/>
        </w:rPr>
        <w:t xml:space="preserve">Technology </w:t>
      </w:r>
      <w:r w:rsidR="002A6DE8" w:rsidRPr="00FE5C67">
        <w:rPr>
          <w:lang w:val="en-GB"/>
        </w:rPr>
        <w:t>Needs Assessment (TAN, 2016 -in progress). Guyana´s SNC reads (p.27): “Renewable energy (RE)</w:t>
      </w:r>
      <w:r w:rsidR="002A6DE8" w:rsidRPr="00FE5C67">
        <w:rPr>
          <w:i/>
          <w:lang w:val="en-GB"/>
        </w:rPr>
        <w:t xml:space="preserve"> technology would substantially reduce Guyana’s reliance on imported oil products. Thus more studies on RE potential, actual implementation of feasible projects, improvement of transmission losses and especially modernisation of power plants (energy efficiency, retro-fitting, decarbonisation, distribution efficiency) are key recommendations in the short term. There is a need for Guyana to develop a market base to effectively distribute renewable energy technologies; raise the level of confidence in renewable energy technology and guarantee a competitive price compared with fossil fuels. Switch to less carbon-intensive fuels and renewable energy production, thus reducing the country's dependency on fossil fuels and its carbon emissions.”</w:t>
      </w:r>
      <w:r w:rsidR="002A6DE8" w:rsidRPr="00FE5C67">
        <w:rPr>
          <w:lang w:val="en-GB"/>
        </w:rPr>
        <w:t xml:space="preserve"> </w:t>
      </w:r>
    </w:p>
    <w:p w14:paraId="4A47C3E5" w14:textId="291262E1" w:rsidR="005E0C5E" w:rsidRPr="00FE5C67" w:rsidRDefault="002A6DE8" w:rsidP="001315B7">
      <w:pPr>
        <w:pStyle w:val="GEFFieldtoFillout"/>
        <w:numPr>
          <w:ilvl w:val="0"/>
          <w:numId w:val="42"/>
        </w:numPr>
        <w:ind w:right="420"/>
        <w:jc w:val="both"/>
        <w:rPr>
          <w:lang w:val="en-GB"/>
        </w:rPr>
      </w:pPr>
      <w:r w:rsidRPr="00FE5C67">
        <w:rPr>
          <w:lang w:val="en-GB"/>
        </w:rPr>
        <w:t>The approach and activities pursued by the Project are supported by the SNC, which lists fields of intervention presented in the following table.</w:t>
      </w:r>
    </w:p>
    <w:p w14:paraId="358FFB83" w14:textId="77777777" w:rsidR="002A6DE8" w:rsidRPr="00FE5C67" w:rsidRDefault="002A6DE8" w:rsidP="002A6DE8">
      <w:pPr>
        <w:pStyle w:val="GEFFieldtoFillout"/>
        <w:ind w:left="0" w:right="420"/>
        <w:jc w:val="both"/>
        <w:rPr>
          <w:lang w:val="en-GB"/>
        </w:rPr>
      </w:pPr>
    </w:p>
    <w:tbl>
      <w:tblPr>
        <w:tblStyle w:val="TableGrid"/>
        <w:tblW w:w="0" w:type="auto"/>
        <w:tblInd w:w="-147" w:type="dxa"/>
        <w:tblCellMar>
          <w:left w:w="85" w:type="dxa"/>
          <w:right w:w="85" w:type="dxa"/>
        </w:tblCellMar>
        <w:tblLook w:val="04A0" w:firstRow="1" w:lastRow="0" w:firstColumn="1" w:lastColumn="0" w:noHBand="0" w:noVBand="1"/>
      </w:tblPr>
      <w:tblGrid>
        <w:gridCol w:w="426"/>
        <w:gridCol w:w="8080"/>
      </w:tblGrid>
      <w:tr w:rsidR="00CC0DB7" w:rsidRPr="00FE5C67" w14:paraId="065DC5BD" w14:textId="77777777" w:rsidTr="003436E7">
        <w:tc>
          <w:tcPr>
            <w:tcW w:w="8506" w:type="dxa"/>
            <w:gridSpan w:val="2"/>
          </w:tcPr>
          <w:p w14:paraId="0E058F79" w14:textId="0CDD89DB" w:rsidR="00CC0DB7" w:rsidRPr="00FE5C67" w:rsidRDefault="00CC0DB7" w:rsidP="00CC0DB7">
            <w:pPr>
              <w:pStyle w:val="GEFFieldtoFillout"/>
              <w:spacing w:after="40"/>
              <w:ind w:left="0"/>
              <w:jc w:val="center"/>
              <w:rPr>
                <w:smallCaps/>
                <w:lang w:val="en-GB"/>
              </w:rPr>
            </w:pPr>
            <w:r w:rsidRPr="00FE5C67">
              <w:rPr>
                <w:smallCaps/>
                <w:lang w:val="en-GB"/>
              </w:rPr>
              <w:lastRenderedPageBreak/>
              <w:t>SNC 2012 - Key interventions for Reducing GHG Emissions in the Energy Sector</w:t>
            </w:r>
            <w:r w:rsidRPr="00FE5C67">
              <w:rPr>
                <w:rStyle w:val="FootnoteReference"/>
                <w:smallCaps/>
                <w:lang w:val="en-GB"/>
              </w:rPr>
              <w:footnoteReference w:id="30"/>
            </w:r>
          </w:p>
        </w:tc>
      </w:tr>
      <w:tr w:rsidR="00CC0DB7" w:rsidRPr="00FE5C67" w14:paraId="465AFAF6" w14:textId="77777777" w:rsidTr="003436E7">
        <w:tc>
          <w:tcPr>
            <w:tcW w:w="426" w:type="dxa"/>
          </w:tcPr>
          <w:p w14:paraId="1094D1CD" w14:textId="16AD7AFC" w:rsidR="00CC0DB7" w:rsidRPr="00FE5C67" w:rsidRDefault="009C4CA2" w:rsidP="009C4CA2">
            <w:pPr>
              <w:pStyle w:val="GEFFieldtoFillout"/>
              <w:spacing w:after="40"/>
              <w:ind w:left="0"/>
              <w:jc w:val="both"/>
              <w:rPr>
                <w:sz w:val="20"/>
                <w:lang w:val="en-GB"/>
              </w:rPr>
            </w:pPr>
            <w:r w:rsidRPr="00FE5C67">
              <w:rPr>
                <w:sz w:val="20"/>
                <w:lang w:val="en-GB"/>
              </w:rPr>
              <w:t>1</w:t>
            </w:r>
          </w:p>
        </w:tc>
        <w:tc>
          <w:tcPr>
            <w:tcW w:w="8080" w:type="dxa"/>
          </w:tcPr>
          <w:p w14:paraId="5677A0A7" w14:textId="1A82376B" w:rsidR="00CC0DB7" w:rsidRPr="00FE5C67" w:rsidRDefault="00CC0DB7" w:rsidP="009C4CA2">
            <w:pPr>
              <w:pStyle w:val="GEFFieldtoFillout"/>
              <w:spacing w:after="40"/>
              <w:ind w:left="0"/>
              <w:jc w:val="both"/>
              <w:rPr>
                <w:sz w:val="20"/>
                <w:lang w:val="en-GB"/>
              </w:rPr>
            </w:pPr>
            <w:r w:rsidRPr="00FE5C67">
              <w:rPr>
                <w:sz w:val="20"/>
                <w:lang w:val="en-GB"/>
              </w:rPr>
              <w:t>Capacity building and institutional strengthening</w:t>
            </w:r>
          </w:p>
        </w:tc>
      </w:tr>
      <w:tr w:rsidR="00CC0DB7" w:rsidRPr="00FE5C67" w14:paraId="4D4B5109" w14:textId="77777777" w:rsidTr="003436E7">
        <w:tc>
          <w:tcPr>
            <w:tcW w:w="426" w:type="dxa"/>
          </w:tcPr>
          <w:p w14:paraId="3D743A28" w14:textId="1853C581" w:rsidR="00CC0DB7" w:rsidRPr="00FE5C67" w:rsidRDefault="009C4CA2" w:rsidP="009C4CA2">
            <w:pPr>
              <w:pStyle w:val="GEFFieldtoFillout"/>
              <w:spacing w:after="40"/>
              <w:ind w:left="0"/>
              <w:jc w:val="both"/>
              <w:rPr>
                <w:sz w:val="20"/>
                <w:lang w:val="en-GB"/>
              </w:rPr>
            </w:pPr>
            <w:r w:rsidRPr="00FE5C67">
              <w:rPr>
                <w:sz w:val="20"/>
                <w:lang w:val="en-GB"/>
              </w:rPr>
              <w:t>2</w:t>
            </w:r>
          </w:p>
        </w:tc>
        <w:tc>
          <w:tcPr>
            <w:tcW w:w="8080" w:type="dxa"/>
          </w:tcPr>
          <w:p w14:paraId="2B5A9678" w14:textId="3841555A" w:rsidR="00CC0DB7" w:rsidRPr="00FE5C67" w:rsidRDefault="00CC0DB7" w:rsidP="009C4CA2">
            <w:pPr>
              <w:pStyle w:val="GEFFieldtoFillout"/>
              <w:spacing w:after="40"/>
              <w:ind w:left="0"/>
              <w:jc w:val="both"/>
              <w:rPr>
                <w:sz w:val="20"/>
                <w:lang w:val="en-GB"/>
              </w:rPr>
            </w:pPr>
            <w:r w:rsidRPr="00FE5C67">
              <w:rPr>
                <w:sz w:val="20"/>
                <w:lang w:val="en-GB"/>
              </w:rPr>
              <w:t>Supportive policy and regulatory environment</w:t>
            </w:r>
          </w:p>
        </w:tc>
      </w:tr>
      <w:tr w:rsidR="00CC0DB7" w:rsidRPr="00FE5C67" w14:paraId="7747B225" w14:textId="77777777" w:rsidTr="003436E7">
        <w:tc>
          <w:tcPr>
            <w:tcW w:w="426" w:type="dxa"/>
          </w:tcPr>
          <w:p w14:paraId="12EBC69E" w14:textId="60CCA2EE" w:rsidR="00CC0DB7" w:rsidRPr="00FE5C67" w:rsidRDefault="009C4CA2" w:rsidP="009C4CA2">
            <w:pPr>
              <w:pStyle w:val="GEFFieldtoFillout"/>
              <w:spacing w:after="40"/>
              <w:ind w:left="0"/>
              <w:jc w:val="both"/>
              <w:rPr>
                <w:sz w:val="20"/>
                <w:lang w:val="en-GB"/>
              </w:rPr>
            </w:pPr>
            <w:r w:rsidRPr="00FE5C67">
              <w:rPr>
                <w:sz w:val="20"/>
                <w:lang w:val="en-GB"/>
              </w:rPr>
              <w:t>3</w:t>
            </w:r>
          </w:p>
        </w:tc>
        <w:tc>
          <w:tcPr>
            <w:tcW w:w="8080" w:type="dxa"/>
          </w:tcPr>
          <w:p w14:paraId="1E77DC35" w14:textId="2EE7EFEB" w:rsidR="00CC0DB7" w:rsidRPr="00FE5C67" w:rsidRDefault="00CC0DB7" w:rsidP="009C4CA2">
            <w:pPr>
              <w:pStyle w:val="GEFFieldtoFillout"/>
              <w:spacing w:after="40"/>
              <w:ind w:left="0"/>
              <w:jc w:val="both"/>
              <w:rPr>
                <w:sz w:val="20"/>
                <w:lang w:val="en-GB"/>
              </w:rPr>
            </w:pPr>
            <w:r w:rsidRPr="00FE5C67">
              <w:rPr>
                <w:sz w:val="20"/>
                <w:lang w:val="en-GB"/>
              </w:rPr>
              <w:t>Measures that encourage investment in more energy efficient or low carbon technologies</w:t>
            </w:r>
          </w:p>
        </w:tc>
      </w:tr>
      <w:tr w:rsidR="00CC0DB7" w:rsidRPr="00FE5C67" w14:paraId="4495C586" w14:textId="77777777" w:rsidTr="003436E7">
        <w:tc>
          <w:tcPr>
            <w:tcW w:w="426" w:type="dxa"/>
          </w:tcPr>
          <w:p w14:paraId="042B3677" w14:textId="25935FBA" w:rsidR="00CC0DB7" w:rsidRPr="00FE5C67" w:rsidRDefault="009C4CA2" w:rsidP="009C4CA2">
            <w:pPr>
              <w:pStyle w:val="GEFFieldtoFillout"/>
              <w:spacing w:after="40"/>
              <w:ind w:left="0"/>
              <w:jc w:val="both"/>
              <w:rPr>
                <w:sz w:val="20"/>
                <w:lang w:val="en-GB"/>
              </w:rPr>
            </w:pPr>
            <w:r w:rsidRPr="00FE5C67">
              <w:rPr>
                <w:sz w:val="20"/>
                <w:lang w:val="en-GB"/>
              </w:rPr>
              <w:t>4</w:t>
            </w:r>
          </w:p>
        </w:tc>
        <w:tc>
          <w:tcPr>
            <w:tcW w:w="8080" w:type="dxa"/>
          </w:tcPr>
          <w:p w14:paraId="5D709F22" w14:textId="7A2F505F" w:rsidR="00CC0DB7" w:rsidRPr="00FE5C67" w:rsidRDefault="00CC0DB7" w:rsidP="009C4CA2">
            <w:pPr>
              <w:pStyle w:val="GEFFieldtoFillout"/>
              <w:spacing w:after="40"/>
              <w:ind w:left="0"/>
              <w:jc w:val="both"/>
              <w:rPr>
                <w:sz w:val="20"/>
                <w:lang w:val="en-GB"/>
              </w:rPr>
            </w:pPr>
            <w:r w:rsidRPr="00FE5C67">
              <w:rPr>
                <w:sz w:val="20"/>
                <w:lang w:val="en-GB"/>
              </w:rPr>
              <w:t>Education, communication and public awareness</w:t>
            </w:r>
          </w:p>
        </w:tc>
      </w:tr>
      <w:tr w:rsidR="00CC0DB7" w:rsidRPr="00FE5C67" w14:paraId="42AA2983" w14:textId="77777777" w:rsidTr="003436E7">
        <w:tc>
          <w:tcPr>
            <w:tcW w:w="426" w:type="dxa"/>
          </w:tcPr>
          <w:p w14:paraId="7354C9C5" w14:textId="21CC1F31" w:rsidR="00CC0DB7" w:rsidRPr="00FE5C67" w:rsidRDefault="009C4CA2" w:rsidP="009C4CA2">
            <w:pPr>
              <w:pStyle w:val="GEFFieldtoFillout"/>
              <w:spacing w:after="40"/>
              <w:ind w:left="0"/>
              <w:jc w:val="both"/>
              <w:rPr>
                <w:sz w:val="20"/>
                <w:lang w:val="en-GB"/>
              </w:rPr>
            </w:pPr>
            <w:r w:rsidRPr="00FE5C67">
              <w:rPr>
                <w:sz w:val="20"/>
                <w:lang w:val="en-GB"/>
              </w:rPr>
              <w:t>5</w:t>
            </w:r>
          </w:p>
        </w:tc>
        <w:tc>
          <w:tcPr>
            <w:tcW w:w="8080" w:type="dxa"/>
          </w:tcPr>
          <w:p w14:paraId="40C78E48" w14:textId="1D328F5B" w:rsidR="00CC0DB7" w:rsidRPr="00FE5C67" w:rsidRDefault="00842FA0" w:rsidP="009C4CA2">
            <w:pPr>
              <w:pStyle w:val="GEFFieldtoFillout"/>
              <w:spacing w:after="40"/>
              <w:ind w:left="0"/>
              <w:jc w:val="both"/>
              <w:rPr>
                <w:sz w:val="20"/>
                <w:lang w:val="en-GB"/>
              </w:rPr>
            </w:pPr>
            <w:r w:rsidRPr="00FE5C67">
              <w:rPr>
                <w:sz w:val="20"/>
                <w:lang w:val="en-GB"/>
              </w:rPr>
              <w:t>Mobilization</w:t>
            </w:r>
            <w:r w:rsidR="00CC0DB7" w:rsidRPr="00FE5C67">
              <w:rPr>
                <w:sz w:val="20"/>
                <w:lang w:val="en-GB"/>
              </w:rPr>
              <w:t xml:space="preserve"> of financial resources</w:t>
            </w:r>
          </w:p>
        </w:tc>
      </w:tr>
      <w:tr w:rsidR="00CC0DB7" w:rsidRPr="00FE5C67" w14:paraId="560B5924" w14:textId="77777777" w:rsidTr="003436E7">
        <w:tc>
          <w:tcPr>
            <w:tcW w:w="426" w:type="dxa"/>
          </w:tcPr>
          <w:p w14:paraId="63EA54FD" w14:textId="2ED54C41" w:rsidR="00CC0DB7" w:rsidRPr="00FE5C67" w:rsidRDefault="009C4CA2" w:rsidP="009C4CA2">
            <w:pPr>
              <w:pStyle w:val="GEFFieldtoFillout"/>
              <w:spacing w:after="40"/>
              <w:ind w:left="0"/>
              <w:jc w:val="both"/>
              <w:rPr>
                <w:sz w:val="20"/>
                <w:lang w:val="en-GB"/>
              </w:rPr>
            </w:pPr>
            <w:r w:rsidRPr="00FE5C67">
              <w:rPr>
                <w:sz w:val="20"/>
                <w:lang w:val="en-GB"/>
              </w:rPr>
              <w:t>6</w:t>
            </w:r>
          </w:p>
        </w:tc>
        <w:tc>
          <w:tcPr>
            <w:tcW w:w="8080" w:type="dxa"/>
          </w:tcPr>
          <w:p w14:paraId="150759C3" w14:textId="16CD7ABD" w:rsidR="00CC0DB7" w:rsidRPr="00FE5C67" w:rsidRDefault="00CC0DB7" w:rsidP="009C4CA2">
            <w:pPr>
              <w:pStyle w:val="GEFFieldtoFillout"/>
              <w:spacing w:after="40"/>
              <w:ind w:left="0"/>
              <w:jc w:val="both"/>
              <w:rPr>
                <w:sz w:val="20"/>
                <w:lang w:val="en-GB"/>
              </w:rPr>
            </w:pPr>
            <w:r w:rsidRPr="00FE5C67">
              <w:rPr>
                <w:sz w:val="20"/>
                <w:lang w:val="en-GB"/>
              </w:rPr>
              <w:t>Development and transfer of appropriate technology</w:t>
            </w:r>
          </w:p>
        </w:tc>
      </w:tr>
      <w:tr w:rsidR="00CC0DB7" w:rsidRPr="00FE5C67" w14:paraId="7FCA2BB3" w14:textId="77777777" w:rsidTr="003436E7">
        <w:tc>
          <w:tcPr>
            <w:tcW w:w="426" w:type="dxa"/>
          </w:tcPr>
          <w:p w14:paraId="257537F3" w14:textId="47DB2EF5" w:rsidR="00CC0DB7" w:rsidRPr="00FE5C67" w:rsidRDefault="009C4CA2" w:rsidP="009C4CA2">
            <w:pPr>
              <w:pStyle w:val="GEFFieldtoFillout"/>
              <w:spacing w:after="40"/>
              <w:ind w:left="0"/>
              <w:jc w:val="both"/>
              <w:rPr>
                <w:sz w:val="20"/>
                <w:lang w:val="en-GB"/>
              </w:rPr>
            </w:pPr>
            <w:r w:rsidRPr="00FE5C67">
              <w:rPr>
                <w:sz w:val="20"/>
                <w:lang w:val="en-GB"/>
              </w:rPr>
              <w:t>7</w:t>
            </w:r>
          </w:p>
        </w:tc>
        <w:tc>
          <w:tcPr>
            <w:tcW w:w="8080" w:type="dxa"/>
          </w:tcPr>
          <w:p w14:paraId="0C67A8FA" w14:textId="2FCB4DD2" w:rsidR="00CC0DB7" w:rsidRPr="00FE5C67" w:rsidRDefault="00CC0DB7" w:rsidP="009C4CA2">
            <w:pPr>
              <w:pStyle w:val="GEFFieldtoFillout"/>
              <w:spacing w:after="40"/>
              <w:ind w:left="0"/>
              <w:jc w:val="both"/>
              <w:rPr>
                <w:sz w:val="20"/>
                <w:lang w:val="en-GB"/>
              </w:rPr>
            </w:pPr>
            <w:r w:rsidRPr="00FE5C67">
              <w:rPr>
                <w:sz w:val="20"/>
                <w:lang w:val="en-GB"/>
              </w:rPr>
              <w:t>International connections and partnerships</w:t>
            </w:r>
          </w:p>
        </w:tc>
      </w:tr>
      <w:tr w:rsidR="00CC0DB7" w:rsidRPr="00FE5C67" w14:paraId="0D37C052" w14:textId="77777777" w:rsidTr="003436E7">
        <w:tc>
          <w:tcPr>
            <w:tcW w:w="426" w:type="dxa"/>
          </w:tcPr>
          <w:p w14:paraId="439902C6" w14:textId="3EA54293" w:rsidR="00CC0DB7" w:rsidRPr="00FE5C67" w:rsidRDefault="009C4CA2" w:rsidP="009C4CA2">
            <w:pPr>
              <w:pStyle w:val="GEFFieldtoFillout"/>
              <w:spacing w:after="40"/>
              <w:ind w:left="0"/>
              <w:jc w:val="both"/>
              <w:rPr>
                <w:sz w:val="20"/>
                <w:lang w:val="en-GB"/>
              </w:rPr>
            </w:pPr>
            <w:r w:rsidRPr="00FE5C67">
              <w:rPr>
                <w:sz w:val="20"/>
                <w:lang w:val="en-GB"/>
              </w:rPr>
              <w:t>8</w:t>
            </w:r>
          </w:p>
        </w:tc>
        <w:tc>
          <w:tcPr>
            <w:tcW w:w="8080" w:type="dxa"/>
          </w:tcPr>
          <w:p w14:paraId="09FB6AAA" w14:textId="1CF023C5" w:rsidR="00CC0DB7" w:rsidRPr="00FE5C67" w:rsidRDefault="00CC0DB7" w:rsidP="009C4CA2">
            <w:pPr>
              <w:pStyle w:val="GEFFieldtoFillout"/>
              <w:spacing w:after="40"/>
              <w:ind w:left="0"/>
              <w:jc w:val="both"/>
              <w:rPr>
                <w:sz w:val="20"/>
                <w:lang w:val="en-GB"/>
              </w:rPr>
            </w:pPr>
            <w:r w:rsidRPr="00FE5C67">
              <w:rPr>
                <w:sz w:val="20"/>
                <w:lang w:val="en-GB"/>
              </w:rPr>
              <w:t>Measures for participation in global carbon markets</w:t>
            </w:r>
          </w:p>
        </w:tc>
      </w:tr>
    </w:tbl>
    <w:p w14:paraId="6FB0A81A" w14:textId="77777777" w:rsidR="002A6DE8" w:rsidRPr="00FE5C67" w:rsidRDefault="002A6DE8" w:rsidP="002A6DE8">
      <w:pPr>
        <w:pStyle w:val="GEFFieldtoFillout"/>
        <w:ind w:left="0" w:right="420"/>
        <w:jc w:val="both"/>
        <w:rPr>
          <w:lang w:val="en-GB"/>
        </w:rPr>
      </w:pPr>
    </w:p>
    <w:p w14:paraId="3BB36296" w14:textId="665131E5" w:rsidR="0054721B" w:rsidRPr="00FE5C67" w:rsidRDefault="00CC0DB7" w:rsidP="00C82504">
      <w:pPr>
        <w:pStyle w:val="GEFFieldtoFillout"/>
        <w:numPr>
          <w:ilvl w:val="0"/>
          <w:numId w:val="42"/>
        </w:numPr>
        <w:ind w:right="420"/>
        <w:jc w:val="both"/>
        <w:rPr>
          <w:lang w:val="en-GB"/>
        </w:rPr>
      </w:pPr>
      <w:r w:rsidRPr="00FE5C67">
        <w:rPr>
          <w:lang w:val="en-GB"/>
        </w:rPr>
        <w:t>The proposed interventions are supportive to the following sectors described in the CRSAP that have a nexus with energy: (a) agriculture; (b) indigenous peoples; (c) community and regional development; (d) health; (e) housing; and (f) water.</w:t>
      </w:r>
      <w:r w:rsidRPr="00FE5C67">
        <w:rPr>
          <w:rStyle w:val="FootnoteReference"/>
          <w:lang w:val="en-GB"/>
        </w:rPr>
        <w:footnoteReference w:id="31"/>
      </w:r>
      <w:r w:rsidRPr="00FE5C67">
        <w:rPr>
          <w:lang w:val="en-GB"/>
        </w:rPr>
        <w:t xml:space="preserve"> The project is further supportive to the following commitments made in the INDC: (a) </w:t>
      </w:r>
      <w:r w:rsidRPr="00FE5C67">
        <w:rPr>
          <w:i/>
          <w:lang w:val="en-GB"/>
        </w:rPr>
        <w:t>“</w:t>
      </w:r>
      <w:r w:rsidR="00C82504" w:rsidRPr="00FE5C67">
        <w:rPr>
          <w:i/>
          <w:lang w:val="en-GB"/>
        </w:rPr>
        <w:t>Guyana is in the process of reviewing our options toward the rapid expansion of a renewable energy supply. Our goal is to develop a mix of wind, solar, biomass and hydropower to supply both the demand of the national grid and the energy requirements for towns and villages in Guyana´s Hinterland”</w:t>
      </w:r>
      <w:r w:rsidR="00C82504" w:rsidRPr="00FE5C67">
        <w:rPr>
          <w:lang w:val="en-GB"/>
        </w:rPr>
        <w:t xml:space="preserve">; (b) </w:t>
      </w:r>
      <w:r w:rsidR="00C82504" w:rsidRPr="00FE5C67">
        <w:rPr>
          <w:i/>
          <w:lang w:val="en-GB"/>
        </w:rPr>
        <w:t>“</w:t>
      </w:r>
      <w:r w:rsidRPr="00FE5C67">
        <w:rPr>
          <w:i/>
          <w:lang w:val="en-GB"/>
        </w:rPr>
        <w:t>Guyana will power all of the six newly established townships, starting with Bartica, using renewable energy sources”</w:t>
      </w:r>
      <w:r w:rsidRPr="00FE5C67">
        <w:rPr>
          <w:lang w:val="en-GB"/>
        </w:rPr>
        <w:t xml:space="preserve">; </w:t>
      </w:r>
      <w:r w:rsidR="00C82504" w:rsidRPr="00FE5C67">
        <w:rPr>
          <w:lang w:val="en-GB"/>
        </w:rPr>
        <w:t>and (c) “</w:t>
      </w:r>
      <w:r w:rsidR="00C82504" w:rsidRPr="00FE5C67">
        <w:rPr>
          <w:i/>
          <w:sz w:val="23"/>
          <w:szCs w:val="23"/>
          <w:lang w:val="en-GB"/>
        </w:rPr>
        <w:t xml:space="preserve">Legislation has been enacted to remove import duty and tax barriers for the importation of renewable energy equipment, compact fluorescent lamps and LED lamps to incentivize and motivate energy efficient </w:t>
      </w:r>
      <w:r w:rsidR="00230ED0" w:rsidRPr="00FE5C67">
        <w:rPr>
          <w:i/>
          <w:sz w:val="23"/>
          <w:szCs w:val="23"/>
          <w:lang w:val="en-GB"/>
        </w:rPr>
        <w:t>behaviour</w:t>
      </w:r>
      <w:r w:rsidR="00C82504" w:rsidRPr="00FE5C67">
        <w:rPr>
          <w:i/>
          <w:sz w:val="23"/>
          <w:szCs w:val="23"/>
          <w:lang w:val="en-GB"/>
        </w:rPr>
        <w:t xml:space="preserve">. </w:t>
      </w:r>
      <w:r w:rsidR="0035137C" w:rsidRPr="00FE5C67">
        <w:rPr>
          <w:i/>
          <w:sz w:val="23"/>
          <w:szCs w:val="23"/>
          <w:lang w:val="en-GB"/>
        </w:rPr>
        <w:t xml:space="preserve">(...) </w:t>
      </w:r>
      <w:r w:rsidR="00C82504" w:rsidRPr="00FE5C67">
        <w:rPr>
          <w:i/>
          <w:sz w:val="23"/>
          <w:szCs w:val="23"/>
          <w:lang w:val="en-GB"/>
        </w:rPr>
        <w:t>Public education and awareness programmes will continue to play a major role in providing consumers with information</w:t>
      </w:r>
      <w:r w:rsidR="0035137C" w:rsidRPr="00FE5C67">
        <w:rPr>
          <w:i/>
          <w:sz w:val="23"/>
          <w:szCs w:val="23"/>
          <w:lang w:val="en-GB"/>
        </w:rPr>
        <w:t xml:space="preserve"> (...)</w:t>
      </w:r>
      <w:r w:rsidR="00FD09E6" w:rsidRPr="00FE5C67">
        <w:rPr>
          <w:i/>
          <w:sz w:val="23"/>
          <w:szCs w:val="23"/>
          <w:lang w:val="en-GB"/>
        </w:rPr>
        <w:t xml:space="preserve"> </w:t>
      </w:r>
      <w:r w:rsidR="00C82504" w:rsidRPr="00FE5C67">
        <w:rPr>
          <w:i/>
          <w:sz w:val="23"/>
          <w:szCs w:val="23"/>
          <w:lang w:val="en-GB"/>
        </w:rPr>
        <w:t>Guyana will implement other policies to encourage energy efficiency and the use of renewable energy, including building codes and net-metering of residential renewable power.</w:t>
      </w:r>
      <w:r w:rsidR="00C82504" w:rsidRPr="00FE5C67">
        <w:rPr>
          <w:sz w:val="23"/>
          <w:szCs w:val="23"/>
          <w:lang w:val="en-GB"/>
        </w:rPr>
        <w:t>”</w:t>
      </w:r>
    </w:p>
    <w:p w14:paraId="6BD9E38A" w14:textId="77777777" w:rsidR="000A0681" w:rsidRPr="00FE5C67" w:rsidRDefault="000A0681" w:rsidP="002A3D41">
      <w:pPr>
        <w:pStyle w:val="GEFFieldtoFillout"/>
        <w:ind w:right="420"/>
        <w:rPr>
          <w:lang w:val="en-GB"/>
        </w:rPr>
      </w:pPr>
    </w:p>
    <w:p w14:paraId="20FB172D" w14:textId="2FF3BEC0" w:rsidR="009E054B" w:rsidRPr="00FE5C67" w:rsidRDefault="002A3D41" w:rsidP="002A3D41">
      <w:pPr>
        <w:pStyle w:val="GEFFieldtoFillout"/>
        <w:spacing w:after="120"/>
        <w:ind w:right="420"/>
        <w:rPr>
          <w:b/>
          <w:caps/>
          <w:u w:val="single"/>
          <w:lang w:val="en-GB"/>
        </w:rPr>
      </w:pPr>
      <w:r w:rsidRPr="00FE5C67">
        <w:rPr>
          <w:b/>
          <w:caps/>
          <w:u w:val="single"/>
          <w:lang w:val="en-GB"/>
        </w:rPr>
        <w:t>Knowledge Management</w:t>
      </w:r>
    </w:p>
    <w:p w14:paraId="0951CCB4" w14:textId="4DECB2F7" w:rsidR="002A3D41" w:rsidRPr="00FE5C67" w:rsidRDefault="002D1D4F" w:rsidP="00B130EB">
      <w:pPr>
        <w:pStyle w:val="GEFFieldtoFillout"/>
        <w:numPr>
          <w:ilvl w:val="0"/>
          <w:numId w:val="42"/>
        </w:numPr>
        <w:ind w:right="420"/>
        <w:jc w:val="both"/>
        <w:rPr>
          <w:lang w:val="en-GB"/>
        </w:rPr>
      </w:pPr>
      <w:r w:rsidRPr="00FE5C67">
        <w:rPr>
          <w:lang w:val="en-GB"/>
        </w:rPr>
        <w:t xml:space="preserve">The assumptions and analysis underpinning the Project proposal are </w:t>
      </w:r>
      <w:r w:rsidR="00FF31E6" w:rsidRPr="00FE5C67">
        <w:rPr>
          <w:lang w:val="en-GB"/>
        </w:rPr>
        <w:t xml:space="preserve">documented in </w:t>
      </w:r>
      <w:r w:rsidR="008A6A7E" w:rsidRPr="00FE5C67">
        <w:rPr>
          <w:lang w:val="en-GB"/>
        </w:rPr>
        <w:t xml:space="preserve">the policy </w:t>
      </w:r>
      <w:r w:rsidR="00FF31E6" w:rsidRPr="00FE5C67">
        <w:rPr>
          <w:lang w:val="en-GB"/>
        </w:rPr>
        <w:t xml:space="preserve">documents prepared under responsibility of </w:t>
      </w:r>
      <w:r w:rsidR="008A6A7E" w:rsidRPr="00FE5C67">
        <w:rPr>
          <w:lang w:val="en-GB"/>
        </w:rPr>
        <w:t>MotP-OCC, including the CRSAP</w:t>
      </w:r>
      <w:r w:rsidR="00FF31E6" w:rsidRPr="00FE5C67">
        <w:rPr>
          <w:lang w:val="en-GB"/>
        </w:rPr>
        <w:t xml:space="preserve">. This body of work </w:t>
      </w:r>
      <w:r w:rsidR="008A6A7E" w:rsidRPr="00FE5C67">
        <w:rPr>
          <w:lang w:val="en-GB"/>
        </w:rPr>
        <w:t xml:space="preserve">combined with </w:t>
      </w:r>
      <w:r w:rsidR="00FD09E6" w:rsidRPr="00FE5C67">
        <w:rPr>
          <w:lang w:val="en-GB"/>
        </w:rPr>
        <w:t xml:space="preserve">the </w:t>
      </w:r>
      <w:r w:rsidR="008A6A7E" w:rsidRPr="00FE5C67">
        <w:rPr>
          <w:lang w:val="en-GB"/>
        </w:rPr>
        <w:t>lesson</w:t>
      </w:r>
      <w:r w:rsidR="00FD09E6" w:rsidRPr="00FE5C67">
        <w:rPr>
          <w:lang w:val="en-GB"/>
        </w:rPr>
        <w:t>s</w:t>
      </w:r>
      <w:r w:rsidR="008A6A7E" w:rsidRPr="00FE5C67">
        <w:rPr>
          <w:lang w:val="en-GB"/>
        </w:rPr>
        <w:t xml:space="preserve"> learned from ongoing interventions will be </w:t>
      </w:r>
      <w:r w:rsidR="00FF31E6" w:rsidRPr="00FE5C67">
        <w:rPr>
          <w:lang w:val="en-GB"/>
        </w:rPr>
        <w:t>used as inputs for sector policy development (</w:t>
      </w:r>
      <w:r w:rsidR="00FD09E6" w:rsidRPr="00FE5C67">
        <w:rPr>
          <w:lang w:val="en-GB"/>
        </w:rPr>
        <w:t xml:space="preserve">including </w:t>
      </w:r>
      <w:r w:rsidR="00FF31E6" w:rsidRPr="00FE5C67">
        <w:rPr>
          <w:lang w:val="en-GB"/>
        </w:rPr>
        <w:t xml:space="preserve">the </w:t>
      </w:r>
      <w:r w:rsidR="008A6A7E" w:rsidRPr="00FE5C67">
        <w:rPr>
          <w:lang w:val="en-GB"/>
        </w:rPr>
        <w:t>low-emission energy strategy and mitigation action plans</w:t>
      </w:r>
      <w:r w:rsidR="00FD09E6" w:rsidRPr="00FE5C67">
        <w:rPr>
          <w:lang w:val="en-GB"/>
        </w:rPr>
        <w:t>)</w:t>
      </w:r>
      <w:r w:rsidR="00FF31E6" w:rsidRPr="00FE5C67">
        <w:rPr>
          <w:lang w:val="en-GB"/>
        </w:rPr>
        <w:t>. Experiences gained during Project implementation will be documented on an annual bas</w:t>
      </w:r>
      <w:r w:rsidR="00FD09E6" w:rsidRPr="00FE5C67">
        <w:rPr>
          <w:lang w:val="en-GB"/>
        </w:rPr>
        <w:t>is</w:t>
      </w:r>
      <w:r w:rsidR="00FF31E6" w:rsidRPr="00FE5C67">
        <w:rPr>
          <w:lang w:val="en-GB"/>
        </w:rPr>
        <w:t xml:space="preserve"> as inputs for fine-tuning of </w:t>
      </w:r>
      <w:r w:rsidR="00F373E8" w:rsidRPr="00FE5C67">
        <w:rPr>
          <w:lang w:val="en-GB"/>
        </w:rPr>
        <w:t xml:space="preserve">proposed activities </w:t>
      </w:r>
      <w:r w:rsidR="00FF31E6" w:rsidRPr="00FE5C67">
        <w:rPr>
          <w:lang w:val="en-GB"/>
        </w:rPr>
        <w:t xml:space="preserve">and for updating of NCs, INDCs and other reporting instruments under the UNFCCC. </w:t>
      </w:r>
    </w:p>
    <w:p w14:paraId="44C8EDCE" w14:textId="5BBA3A08" w:rsidR="00FF31E6" w:rsidRPr="00FE5C67" w:rsidRDefault="00FF31E6" w:rsidP="002A3D41">
      <w:pPr>
        <w:pStyle w:val="GEFFieldtoFillout"/>
        <w:numPr>
          <w:ilvl w:val="0"/>
          <w:numId w:val="42"/>
        </w:numPr>
        <w:ind w:right="420"/>
        <w:jc w:val="both"/>
        <w:rPr>
          <w:lang w:val="en-GB"/>
        </w:rPr>
      </w:pPr>
      <w:r w:rsidRPr="00FE5C67">
        <w:rPr>
          <w:lang w:val="en-GB"/>
        </w:rPr>
        <w:t>Communication with stakeholders (</w:t>
      </w:r>
      <w:r w:rsidR="00F373E8" w:rsidRPr="00FE5C67">
        <w:rPr>
          <w:lang w:val="en-GB"/>
        </w:rPr>
        <w:t>OCC, GEA, CSOs</w:t>
      </w:r>
      <w:r w:rsidRPr="00FE5C67">
        <w:rPr>
          <w:lang w:val="en-GB"/>
        </w:rPr>
        <w:t>,</w:t>
      </w:r>
      <w:r w:rsidR="00F373E8" w:rsidRPr="00FE5C67">
        <w:rPr>
          <w:lang w:val="en-GB"/>
        </w:rPr>
        <w:t xml:space="preserve"> private sector and financiers) </w:t>
      </w:r>
      <w:r w:rsidRPr="00FE5C67">
        <w:rPr>
          <w:lang w:val="en-GB"/>
        </w:rPr>
        <w:t>will be an integrated part of the full project cycle, with a view on securing their engagement and establishing a solid platform for post-project</w:t>
      </w:r>
      <w:r w:rsidR="00F373E8" w:rsidRPr="00FE5C67">
        <w:rPr>
          <w:lang w:val="en-GB"/>
        </w:rPr>
        <w:t xml:space="preserve"> activities and investment</w:t>
      </w:r>
      <w:r w:rsidRPr="00FE5C67">
        <w:rPr>
          <w:lang w:val="en-GB"/>
        </w:rPr>
        <w:t>.</w:t>
      </w:r>
      <w:r w:rsidR="00DD7986" w:rsidRPr="00FE5C67">
        <w:rPr>
          <w:lang w:val="en-GB"/>
        </w:rPr>
        <w:t xml:space="preserve"> In collaboration with the national Project partners, active communication will be maintained with CSOs </w:t>
      </w:r>
      <w:r w:rsidR="00F373E8" w:rsidRPr="00FE5C67">
        <w:rPr>
          <w:lang w:val="en-GB"/>
        </w:rPr>
        <w:t xml:space="preserve">to design energy interventions according to confirmed needs </w:t>
      </w:r>
      <w:r w:rsidR="00DD7986" w:rsidRPr="00FE5C67">
        <w:rPr>
          <w:lang w:val="en-GB"/>
        </w:rPr>
        <w:t>and mitigate social externalities</w:t>
      </w:r>
      <w:r w:rsidR="00F373E8" w:rsidRPr="00FE5C67">
        <w:rPr>
          <w:lang w:val="en-GB"/>
        </w:rPr>
        <w:t xml:space="preserve"> and gender issues, as and if required.</w:t>
      </w:r>
      <w:r w:rsidR="00DD7986" w:rsidRPr="00FE5C67">
        <w:rPr>
          <w:lang w:val="en-GB"/>
        </w:rPr>
        <w:t xml:space="preserve"> Involvement of </w:t>
      </w:r>
      <w:r w:rsidR="00F373E8" w:rsidRPr="00FE5C67">
        <w:rPr>
          <w:lang w:val="en-GB"/>
        </w:rPr>
        <w:t>GEA, CARICOM</w:t>
      </w:r>
      <w:r w:rsidR="003436E7" w:rsidRPr="00FE5C67">
        <w:rPr>
          <w:lang w:val="en-GB"/>
        </w:rPr>
        <w:t>, GIZ</w:t>
      </w:r>
      <w:r w:rsidR="00F373E8" w:rsidRPr="00FE5C67">
        <w:rPr>
          <w:lang w:val="en-GB"/>
        </w:rPr>
        <w:t xml:space="preserve"> and other agencies </w:t>
      </w:r>
      <w:r w:rsidR="00DD7986" w:rsidRPr="00FE5C67">
        <w:rPr>
          <w:lang w:val="en-GB"/>
        </w:rPr>
        <w:t xml:space="preserve">is expected to ensure the analysis and exchange of experiences with peer professionals </w:t>
      </w:r>
      <w:r w:rsidR="00F373E8" w:rsidRPr="00FE5C67">
        <w:rPr>
          <w:lang w:val="en-GB"/>
        </w:rPr>
        <w:t>in Guyana and the region</w:t>
      </w:r>
      <w:r w:rsidR="00DD7986" w:rsidRPr="00FE5C67">
        <w:rPr>
          <w:lang w:val="en-GB"/>
        </w:rPr>
        <w:t>.</w:t>
      </w:r>
      <w:r w:rsidR="00FD09E6" w:rsidRPr="00FE5C67">
        <w:rPr>
          <w:lang w:val="en-GB"/>
        </w:rPr>
        <w:t xml:space="preserve"> </w:t>
      </w:r>
      <w:r w:rsidR="00DD7986" w:rsidRPr="00FE5C67">
        <w:rPr>
          <w:lang w:val="en-GB"/>
        </w:rPr>
        <w:t xml:space="preserve">UNDP will assume a proactive role in systemizing lessons learned for sharing with peer agencies and the GEF. </w:t>
      </w:r>
    </w:p>
    <w:p w14:paraId="5DBEC152" w14:textId="7C980F4E" w:rsidR="00E74B82" w:rsidRPr="00FE5C67" w:rsidRDefault="00E74B82">
      <w:pPr>
        <w:spacing w:after="0"/>
        <w:rPr>
          <w:color w:val="000000"/>
          <w:szCs w:val="22"/>
          <w:lang w:val="en-GB"/>
        </w:rPr>
      </w:pPr>
    </w:p>
    <w:p w14:paraId="670D1CE4" w14:textId="77777777" w:rsidR="002A3D41" w:rsidRPr="00FE5C67" w:rsidRDefault="002A3D41" w:rsidP="00330CE1">
      <w:pPr>
        <w:pStyle w:val="GEFFieldtoFillout"/>
        <w:rPr>
          <w:lang w:val="en-GB"/>
        </w:rPr>
      </w:pPr>
    </w:p>
    <w:p w14:paraId="257EF70B" w14:textId="77777777" w:rsidR="0032587F" w:rsidRPr="00FE5C67" w:rsidRDefault="0032587F" w:rsidP="0032587F">
      <w:pPr>
        <w:pStyle w:val="Footer"/>
        <w:ind w:left="-720"/>
        <w:rPr>
          <w:b/>
          <w:caps/>
          <w:color w:val="000000"/>
          <w:szCs w:val="22"/>
          <w:u w:val="single"/>
          <w:lang w:val="en-GB"/>
        </w:rPr>
      </w:pPr>
      <w:r w:rsidRPr="00FE5C67">
        <w:rPr>
          <w:b/>
          <w:caps/>
          <w:color w:val="000000"/>
          <w:szCs w:val="22"/>
          <w:u w:val="single"/>
          <w:lang w:val="en-GB"/>
        </w:rPr>
        <w:t>part iii:  approval/endorsement by gef operational focal point(s) and GEF agency(ies)</w:t>
      </w:r>
    </w:p>
    <w:p w14:paraId="12D83644" w14:textId="77777777" w:rsidR="0032587F" w:rsidRPr="00FE5C67" w:rsidRDefault="0032587F" w:rsidP="0032587F">
      <w:pPr>
        <w:pStyle w:val="Footer"/>
        <w:ind w:left="-720"/>
        <w:rPr>
          <w:b/>
          <w:caps/>
          <w:color w:val="000000"/>
          <w:szCs w:val="22"/>
          <w:u w:val="single"/>
          <w:lang w:val="en-GB"/>
        </w:rPr>
      </w:pPr>
    </w:p>
    <w:p w14:paraId="0BA69D4E" w14:textId="28089098" w:rsidR="00511CD5" w:rsidRPr="00FE5C67" w:rsidRDefault="002B2C06" w:rsidP="002B2C06">
      <w:pPr>
        <w:pStyle w:val="GEFTableHeading"/>
        <w:rPr>
          <w:lang w:val="en-GB"/>
        </w:rPr>
      </w:pPr>
      <w:r w:rsidRPr="00FE5C67">
        <w:rPr>
          <w:lang w:val="en-GB"/>
        </w:rPr>
        <w:t xml:space="preserve">A. </w:t>
      </w:r>
      <w:r w:rsidR="00AE49B5" w:rsidRPr="00FE5C67">
        <w:rPr>
          <w:lang w:val="en-GB"/>
        </w:rPr>
        <w:t>Record of Endorsement o</w:t>
      </w:r>
      <w:r w:rsidR="0078368C" w:rsidRPr="00FE5C67">
        <w:rPr>
          <w:lang w:val="en-GB"/>
        </w:rPr>
        <w:t>f GEF Operational Focal Point (s</w:t>
      </w:r>
      <w:r w:rsidR="00AE49B5" w:rsidRPr="00FE5C67">
        <w:rPr>
          <w:lang w:val="en-GB"/>
        </w:rPr>
        <w:t>) on Behalf of the Government(</w:t>
      </w:r>
      <w:r w:rsidR="0078368C" w:rsidRPr="00FE5C67">
        <w:rPr>
          <w:lang w:val="en-GB"/>
        </w:rPr>
        <w:t>s</w:t>
      </w:r>
      <w:r w:rsidR="00AE49B5" w:rsidRPr="00FE5C67">
        <w:rPr>
          <w:lang w:val="en-GB"/>
        </w:rPr>
        <w:t xml:space="preserve">): </w:t>
      </w:r>
      <w:r w:rsidR="00D54E10" w:rsidRPr="00FE5C67">
        <w:rPr>
          <w:lang w:val="en-GB"/>
        </w:rPr>
        <w:t xml:space="preserve"> </w:t>
      </w:r>
      <w:r w:rsidR="00D54E10" w:rsidRPr="00FE5C67">
        <w:rPr>
          <w:lang w:val="en-GB"/>
        </w:rPr>
        <w:br/>
        <w:t xml:space="preserve">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2308"/>
        <w:gridCol w:w="2134"/>
        <w:gridCol w:w="2165"/>
      </w:tblGrid>
      <w:tr w:rsidR="00511CD5" w:rsidRPr="00FE5C67" w14:paraId="77FADDB8" w14:textId="77777777" w:rsidTr="002A3D41">
        <w:tc>
          <w:tcPr>
            <w:tcW w:w="3316" w:type="dxa"/>
          </w:tcPr>
          <w:p w14:paraId="11ED8192" w14:textId="77777777" w:rsidR="00511CD5" w:rsidRPr="00FE5C67" w:rsidRDefault="00511CD5" w:rsidP="00170BB4">
            <w:pPr>
              <w:jc w:val="both"/>
              <w:rPr>
                <w:b/>
                <w:bCs/>
                <w:smallCaps/>
                <w:color w:val="000000"/>
                <w:szCs w:val="22"/>
                <w:lang w:val="en-GB"/>
              </w:rPr>
            </w:pPr>
            <w:r w:rsidRPr="00FE5C67">
              <w:rPr>
                <w:b/>
                <w:bCs/>
                <w:smallCaps/>
                <w:color w:val="000000"/>
                <w:szCs w:val="22"/>
                <w:lang w:val="en-GB"/>
              </w:rPr>
              <w:t>Name</w:t>
            </w:r>
          </w:p>
        </w:tc>
        <w:tc>
          <w:tcPr>
            <w:tcW w:w="2308" w:type="dxa"/>
          </w:tcPr>
          <w:p w14:paraId="5F907569" w14:textId="77777777" w:rsidR="00511CD5" w:rsidRPr="00FE5C67" w:rsidRDefault="00511CD5" w:rsidP="00170BB4">
            <w:pPr>
              <w:jc w:val="both"/>
              <w:rPr>
                <w:b/>
                <w:bCs/>
                <w:smallCaps/>
                <w:color w:val="000000"/>
                <w:szCs w:val="22"/>
                <w:lang w:val="en-GB"/>
              </w:rPr>
            </w:pPr>
            <w:r w:rsidRPr="00FE5C67">
              <w:rPr>
                <w:b/>
                <w:bCs/>
                <w:smallCaps/>
                <w:color w:val="000000"/>
                <w:szCs w:val="22"/>
                <w:lang w:val="en-GB"/>
              </w:rPr>
              <w:t>Position</w:t>
            </w:r>
          </w:p>
        </w:tc>
        <w:tc>
          <w:tcPr>
            <w:tcW w:w="2134" w:type="dxa"/>
          </w:tcPr>
          <w:p w14:paraId="43F51FE6" w14:textId="77777777" w:rsidR="00511CD5" w:rsidRPr="00FE5C67" w:rsidRDefault="00511CD5" w:rsidP="00170BB4">
            <w:pPr>
              <w:jc w:val="both"/>
              <w:rPr>
                <w:b/>
                <w:bCs/>
                <w:smallCaps/>
                <w:color w:val="000000"/>
                <w:szCs w:val="22"/>
                <w:lang w:val="en-GB"/>
              </w:rPr>
            </w:pPr>
            <w:r w:rsidRPr="00FE5C67">
              <w:rPr>
                <w:b/>
                <w:bCs/>
                <w:smallCaps/>
                <w:color w:val="000000"/>
                <w:szCs w:val="22"/>
                <w:lang w:val="en-GB"/>
              </w:rPr>
              <w:t>Ministry</w:t>
            </w:r>
          </w:p>
        </w:tc>
        <w:tc>
          <w:tcPr>
            <w:tcW w:w="2165" w:type="dxa"/>
          </w:tcPr>
          <w:p w14:paraId="2DD5A3D5" w14:textId="77777777" w:rsidR="00511CD5" w:rsidRPr="00FE5C67" w:rsidRDefault="00511CD5" w:rsidP="00170BB4">
            <w:pPr>
              <w:jc w:val="center"/>
              <w:rPr>
                <w:b/>
                <w:color w:val="000000"/>
                <w:szCs w:val="22"/>
                <w:lang w:val="en-GB"/>
              </w:rPr>
            </w:pPr>
            <w:r w:rsidRPr="00FE5C67">
              <w:rPr>
                <w:b/>
                <w:bCs/>
                <w:smallCaps/>
                <w:color w:val="000000"/>
                <w:szCs w:val="22"/>
                <w:lang w:val="en-GB"/>
              </w:rPr>
              <w:t>Date</w:t>
            </w:r>
            <w:r w:rsidRPr="00FE5C67">
              <w:rPr>
                <w:b/>
                <w:color w:val="000000"/>
                <w:szCs w:val="22"/>
                <w:lang w:val="en-GB"/>
              </w:rPr>
              <w:t xml:space="preserve"> </w:t>
            </w:r>
            <w:r w:rsidRPr="00FE5C67">
              <w:rPr>
                <w:i/>
                <w:color w:val="000000"/>
                <w:szCs w:val="22"/>
                <w:lang w:val="en-GB"/>
              </w:rPr>
              <w:t>(MM/dd/yyyy)</w:t>
            </w:r>
          </w:p>
        </w:tc>
      </w:tr>
      <w:tr w:rsidR="00511CD5" w:rsidRPr="00FE5C67" w14:paraId="3EFEF005" w14:textId="77777777" w:rsidTr="002A3D41">
        <w:tc>
          <w:tcPr>
            <w:tcW w:w="3316" w:type="dxa"/>
          </w:tcPr>
          <w:p w14:paraId="6E18D6A6" w14:textId="3AB54C0D" w:rsidR="00511CD5" w:rsidRPr="00FE5C67" w:rsidRDefault="00570213" w:rsidP="00F97C1C">
            <w:pPr>
              <w:rPr>
                <w:color w:val="000000"/>
                <w:szCs w:val="22"/>
                <w:lang w:val="en-GB"/>
              </w:rPr>
            </w:pPr>
            <w:r w:rsidRPr="00FE5C67">
              <w:rPr>
                <w:color w:val="000000"/>
                <w:szCs w:val="22"/>
                <w:lang w:val="en-GB"/>
              </w:rPr>
              <w:lastRenderedPageBreak/>
              <w:t>Dr. Indarjit Ramdass</w:t>
            </w:r>
          </w:p>
        </w:tc>
        <w:tc>
          <w:tcPr>
            <w:tcW w:w="2308" w:type="dxa"/>
          </w:tcPr>
          <w:p w14:paraId="49EF936B" w14:textId="0036D4DE" w:rsidR="00511CD5" w:rsidRPr="00FE5C67" w:rsidRDefault="00570213" w:rsidP="00AE6E8A">
            <w:pPr>
              <w:rPr>
                <w:color w:val="000000"/>
                <w:szCs w:val="22"/>
                <w:lang w:val="en-GB"/>
              </w:rPr>
            </w:pPr>
            <w:r w:rsidRPr="00FE5C67">
              <w:rPr>
                <w:color w:val="000000"/>
                <w:szCs w:val="22"/>
                <w:lang w:val="en-GB"/>
              </w:rPr>
              <w:t>GEF Operational Focal Point</w:t>
            </w:r>
          </w:p>
        </w:tc>
        <w:tc>
          <w:tcPr>
            <w:tcW w:w="2134" w:type="dxa"/>
          </w:tcPr>
          <w:p w14:paraId="06F7461E" w14:textId="5290F35B" w:rsidR="00511CD5" w:rsidRPr="00FE5C67" w:rsidRDefault="00570213" w:rsidP="00AE6E8A">
            <w:pPr>
              <w:jc w:val="both"/>
              <w:rPr>
                <w:b/>
                <w:bCs/>
                <w:smallCaps/>
                <w:color w:val="000000"/>
                <w:szCs w:val="22"/>
                <w:lang w:val="en-GB"/>
              </w:rPr>
            </w:pPr>
            <w:r w:rsidRPr="00FE5C67">
              <w:rPr>
                <w:b/>
                <w:bCs/>
                <w:smallCaps/>
                <w:color w:val="000000"/>
                <w:szCs w:val="22"/>
                <w:lang w:val="en-GB"/>
              </w:rPr>
              <w:t>Ministry of natural resources / environmental protection agency</w:t>
            </w:r>
          </w:p>
        </w:tc>
        <w:tc>
          <w:tcPr>
            <w:tcW w:w="2165" w:type="dxa"/>
          </w:tcPr>
          <w:p w14:paraId="5749A2FF" w14:textId="160208E8" w:rsidR="00511CD5" w:rsidRPr="00FE5C67" w:rsidRDefault="00511CD5" w:rsidP="00AD4238">
            <w:pPr>
              <w:jc w:val="both"/>
              <w:rPr>
                <w:b/>
                <w:bCs/>
                <w:smallCaps/>
                <w:color w:val="000000"/>
                <w:szCs w:val="22"/>
                <w:lang w:val="en-GB"/>
              </w:rPr>
            </w:pPr>
          </w:p>
        </w:tc>
      </w:tr>
    </w:tbl>
    <w:p w14:paraId="554AD26C" w14:textId="77777777" w:rsidR="002B2C06" w:rsidRPr="00FE5C67" w:rsidRDefault="002B2C06" w:rsidP="002B2C06">
      <w:pPr>
        <w:pStyle w:val="GEFTableHeading"/>
        <w:rPr>
          <w:lang w:val="en-GB"/>
        </w:rPr>
      </w:pPr>
    </w:p>
    <w:p w14:paraId="32775493" w14:textId="77777777" w:rsidR="00DC472C" w:rsidRPr="00FE5C67" w:rsidRDefault="002B2C06" w:rsidP="00D54E10">
      <w:pPr>
        <w:pStyle w:val="GEFTableHeading"/>
        <w:spacing w:after="80"/>
        <w:rPr>
          <w:lang w:val="en-GB"/>
        </w:rPr>
      </w:pPr>
      <w:r w:rsidRPr="00FE5C67">
        <w:rPr>
          <w:lang w:val="en-GB"/>
        </w:rPr>
        <w:t xml:space="preserve">B. </w:t>
      </w:r>
      <w:r w:rsidR="00511CD5" w:rsidRPr="00FE5C67">
        <w:rPr>
          <w:lang w:val="en-GB"/>
        </w:rPr>
        <w:t>GEF A</w:t>
      </w:r>
      <w:r w:rsidR="00DC654E" w:rsidRPr="00FE5C67">
        <w:rPr>
          <w:lang w:val="en-GB"/>
        </w:rPr>
        <w:t>gency(ies)</w:t>
      </w:r>
      <w:r w:rsidR="00511CD5" w:rsidRPr="00FE5C67">
        <w:rPr>
          <w:lang w:val="en-GB"/>
        </w:rPr>
        <w:t xml:space="preserve"> Certification</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DC654E" w:rsidRPr="00FE5C67" w14:paraId="0587139C" w14:textId="77777777" w:rsidTr="004F463C">
        <w:tc>
          <w:tcPr>
            <w:tcW w:w="9923" w:type="dxa"/>
          </w:tcPr>
          <w:p w14:paraId="26F44EFD" w14:textId="5419F73E" w:rsidR="00DC654E" w:rsidRPr="00FE5C67" w:rsidRDefault="00DC654E" w:rsidP="002A3D41">
            <w:pPr>
              <w:rPr>
                <w:b/>
                <w:color w:val="000000"/>
                <w:szCs w:val="22"/>
                <w:lang w:val="en-GB"/>
              </w:rPr>
            </w:pPr>
            <w:r w:rsidRPr="00FE5C67">
              <w:rPr>
                <w:b/>
                <w:color w:val="000000"/>
                <w:szCs w:val="22"/>
                <w:lang w:val="en-GB"/>
              </w:rPr>
              <w:t>This request has been prepared in accordance with GEF policies and procedures and meets the GEF criteria for project identification and preparation under GEF-6.</w:t>
            </w:r>
          </w:p>
        </w:tc>
      </w:tr>
    </w:tbl>
    <w:p w14:paraId="2A07F707" w14:textId="77777777" w:rsidR="002773B4" w:rsidRPr="00FE5C67" w:rsidRDefault="002773B4">
      <w:pPr>
        <w:rPr>
          <w:lang w:val="en-GB"/>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1419"/>
        <w:gridCol w:w="1462"/>
        <w:gridCol w:w="1805"/>
        <w:gridCol w:w="1194"/>
        <w:gridCol w:w="1776"/>
      </w:tblGrid>
      <w:tr w:rsidR="00AE6E8A" w:rsidRPr="00FE5C67" w14:paraId="473E282F" w14:textId="77777777" w:rsidTr="004F463C">
        <w:tc>
          <w:tcPr>
            <w:tcW w:w="2267" w:type="dxa"/>
          </w:tcPr>
          <w:p w14:paraId="0E9C9998" w14:textId="77777777" w:rsidR="00DC654E" w:rsidRPr="00FE5C67" w:rsidRDefault="00DC654E" w:rsidP="00D41645">
            <w:pPr>
              <w:rPr>
                <w:b/>
                <w:color w:val="000000"/>
                <w:szCs w:val="22"/>
                <w:lang w:val="en-GB"/>
              </w:rPr>
            </w:pPr>
            <w:r w:rsidRPr="00FE5C67">
              <w:rPr>
                <w:b/>
                <w:color w:val="000000"/>
                <w:szCs w:val="22"/>
                <w:lang w:val="en-GB"/>
              </w:rPr>
              <w:t>Agency Coordinator, Agency name</w:t>
            </w:r>
          </w:p>
        </w:tc>
        <w:tc>
          <w:tcPr>
            <w:tcW w:w="1419" w:type="dxa"/>
            <w:vAlign w:val="center"/>
          </w:tcPr>
          <w:p w14:paraId="28BD0BBA" w14:textId="77777777" w:rsidR="00DC654E" w:rsidRPr="00FE5C67" w:rsidRDefault="00DC654E" w:rsidP="00D41645">
            <w:pPr>
              <w:jc w:val="center"/>
              <w:rPr>
                <w:b/>
                <w:color w:val="000000"/>
                <w:szCs w:val="22"/>
                <w:lang w:val="en-GB"/>
              </w:rPr>
            </w:pPr>
            <w:r w:rsidRPr="00FE5C67">
              <w:rPr>
                <w:b/>
                <w:color w:val="000000"/>
                <w:szCs w:val="22"/>
                <w:lang w:val="en-GB"/>
              </w:rPr>
              <w:t>Signature</w:t>
            </w:r>
          </w:p>
        </w:tc>
        <w:tc>
          <w:tcPr>
            <w:tcW w:w="1462" w:type="dxa"/>
          </w:tcPr>
          <w:p w14:paraId="77779830" w14:textId="77777777" w:rsidR="00DC654E" w:rsidRPr="00FE5C67" w:rsidRDefault="00DC654E" w:rsidP="00D41645">
            <w:pPr>
              <w:jc w:val="center"/>
              <w:rPr>
                <w:b/>
                <w:color w:val="000000"/>
                <w:szCs w:val="22"/>
                <w:lang w:val="en-GB"/>
              </w:rPr>
            </w:pPr>
            <w:r w:rsidRPr="00FE5C67">
              <w:rPr>
                <w:b/>
                <w:color w:val="000000"/>
                <w:szCs w:val="22"/>
                <w:lang w:val="en-GB"/>
              </w:rPr>
              <w:t>Date</w:t>
            </w:r>
          </w:p>
          <w:p w14:paraId="42165D6D" w14:textId="77777777" w:rsidR="00DC654E" w:rsidRPr="00FE5C67" w:rsidRDefault="00DC654E" w:rsidP="00D41645">
            <w:pPr>
              <w:jc w:val="center"/>
              <w:rPr>
                <w:b/>
                <w:color w:val="000000"/>
                <w:szCs w:val="22"/>
                <w:lang w:val="en-GB"/>
              </w:rPr>
            </w:pPr>
            <w:r w:rsidRPr="00FE5C67">
              <w:rPr>
                <w:i/>
                <w:color w:val="000000"/>
                <w:szCs w:val="22"/>
                <w:lang w:val="en-GB"/>
              </w:rPr>
              <w:t>(MM/dd/yyyy)</w:t>
            </w:r>
          </w:p>
        </w:tc>
        <w:tc>
          <w:tcPr>
            <w:tcW w:w="1805" w:type="dxa"/>
          </w:tcPr>
          <w:p w14:paraId="6F0AFF54" w14:textId="77777777" w:rsidR="00DC654E" w:rsidRPr="00FE5C67" w:rsidRDefault="00DC654E" w:rsidP="00D41645">
            <w:pPr>
              <w:jc w:val="center"/>
              <w:rPr>
                <w:b/>
                <w:color w:val="000000"/>
                <w:szCs w:val="22"/>
                <w:lang w:val="en-GB"/>
              </w:rPr>
            </w:pPr>
            <w:r w:rsidRPr="00FE5C67">
              <w:rPr>
                <w:b/>
                <w:color w:val="000000"/>
                <w:szCs w:val="22"/>
                <w:lang w:val="en-GB"/>
              </w:rPr>
              <w:t>Project Contact Person</w:t>
            </w:r>
          </w:p>
        </w:tc>
        <w:tc>
          <w:tcPr>
            <w:tcW w:w="1194" w:type="dxa"/>
            <w:vAlign w:val="center"/>
          </w:tcPr>
          <w:p w14:paraId="13F22677" w14:textId="77777777" w:rsidR="00DC654E" w:rsidRPr="00FE5C67" w:rsidRDefault="00DC654E" w:rsidP="00D41645">
            <w:pPr>
              <w:jc w:val="center"/>
              <w:rPr>
                <w:b/>
                <w:color w:val="000000"/>
                <w:szCs w:val="22"/>
                <w:lang w:val="en-GB"/>
              </w:rPr>
            </w:pPr>
            <w:r w:rsidRPr="00FE5C67">
              <w:rPr>
                <w:b/>
                <w:color w:val="000000"/>
                <w:szCs w:val="22"/>
                <w:lang w:val="en-GB"/>
              </w:rPr>
              <w:t>Telephone</w:t>
            </w:r>
          </w:p>
        </w:tc>
        <w:tc>
          <w:tcPr>
            <w:tcW w:w="1776" w:type="dxa"/>
            <w:vAlign w:val="center"/>
          </w:tcPr>
          <w:p w14:paraId="4BBA5AE7" w14:textId="77777777" w:rsidR="00DC654E" w:rsidRPr="00FE5C67" w:rsidRDefault="00DC654E" w:rsidP="00D41645">
            <w:pPr>
              <w:jc w:val="center"/>
              <w:rPr>
                <w:b/>
                <w:color w:val="000000"/>
                <w:szCs w:val="22"/>
                <w:lang w:val="en-GB"/>
              </w:rPr>
            </w:pPr>
            <w:r w:rsidRPr="00FE5C67">
              <w:rPr>
                <w:b/>
                <w:color w:val="000000"/>
                <w:szCs w:val="22"/>
                <w:lang w:val="en-GB"/>
              </w:rPr>
              <w:t>Email</w:t>
            </w:r>
          </w:p>
        </w:tc>
      </w:tr>
      <w:tr w:rsidR="00AE6E8A" w:rsidRPr="006F0AFD" w14:paraId="3231DDAE" w14:textId="77777777" w:rsidTr="004F463C">
        <w:trPr>
          <w:trHeight w:val="242"/>
        </w:trPr>
        <w:tc>
          <w:tcPr>
            <w:tcW w:w="2267" w:type="dxa"/>
          </w:tcPr>
          <w:p w14:paraId="5142CEDD" w14:textId="77777777" w:rsidR="000D61B2" w:rsidRDefault="00AE6E8A" w:rsidP="002A3D41">
            <w:pPr>
              <w:snapToGrid w:val="0"/>
              <w:rPr>
                <w:bCs/>
                <w:color w:val="000000"/>
                <w:szCs w:val="22"/>
                <w:lang w:val="en-GB"/>
              </w:rPr>
            </w:pPr>
            <w:r w:rsidRPr="00FE5C67">
              <w:rPr>
                <w:bCs/>
                <w:color w:val="000000"/>
                <w:szCs w:val="22"/>
                <w:lang w:val="en-GB"/>
              </w:rPr>
              <w:t xml:space="preserve">Adriana Dinu </w:t>
            </w:r>
          </w:p>
          <w:p w14:paraId="36986BDD" w14:textId="0B06DCBD" w:rsidR="006640AF" w:rsidRPr="00FE5C67" w:rsidRDefault="00AE6E8A" w:rsidP="002A3D41">
            <w:pPr>
              <w:snapToGrid w:val="0"/>
              <w:rPr>
                <w:bCs/>
                <w:color w:val="000000"/>
                <w:szCs w:val="22"/>
                <w:lang w:val="en-GB"/>
              </w:rPr>
            </w:pPr>
            <w:r w:rsidRPr="00FE5C67">
              <w:rPr>
                <w:bCs/>
                <w:color w:val="000000"/>
                <w:szCs w:val="22"/>
                <w:lang w:val="en-GB"/>
              </w:rPr>
              <w:t xml:space="preserve">UNDP / GEF </w:t>
            </w:r>
            <w:r w:rsidR="002A3D41" w:rsidRPr="00FE5C67">
              <w:rPr>
                <w:bCs/>
                <w:color w:val="000000"/>
                <w:szCs w:val="22"/>
                <w:lang w:val="en-GB"/>
              </w:rPr>
              <w:t>Executive Coordinator</w:t>
            </w:r>
          </w:p>
        </w:tc>
        <w:tc>
          <w:tcPr>
            <w:tcW w:w="1419" w:type="dxa"/>
          </w:tcPr>
          <w:p w14:paraId="106EE07E" w14:textId="64684E92" w:rsidR="00DC654E" w:rsidRPr="00FE5C67" w:rsidRDefault="000D61B2" w:rsidP="00EF2211">
            <w:pPr>
              <w:snapToGrid w:val="0"/>
              <w:rPr>
                <w:color w:val="000000"/>
                <w:szCs w:val="22"/>
                <w:lang w:val="en-GB"/>
              </w:rPr>
            </w:pPr>
            <w:r>
              <w:rPr>
                <w:noProof/>
              </w:rPr>
              <w:drawing>
                <wp:inline distT="0" distB="0" distL="0" distR="0" wp14:anchorId="5F918FD1" wp14:editId="7670E75A">
                  <wp:extent cx="7620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476250"/>
                          </a:xfrm>
                          <a:prstGeom prst="rect">
                            <a:avLst/>
                          </a:prstGeom>
                          <a:noFill/>
                          <a:ln>
                            <a:noFill/>
                          </a:ln>
                        </pic:spPr>
                      </pic:pic>
                    </a:graphicData>
                  </a:graphic>
                </wp:inline>
              </w:drawing>
            </w:r>
          </w:p>
        </w:tc>
        <w:tc>
          <w:tcPr>
            <w:tcW w:w="1462" w:type="dxa"/>
          </w:tcPr>
          <w:p w14:paraId="08A70823" w14:textId="090EA329" w:rsidR="00DC654E" w:rsidRPr="00FE5C67" w:rsidRDefault="000D61B2" w:rsidP="00EF2211">
            <w:pPr>
              <w:snapToGrid w:val="0"/>
              <w:rPr>
                <w:color w:val="000000"/>
                <w:szCs w:val="22"/>
                <w:lang w:val="en-GB"/>
              </w:rPr>
            </w:pPr>
            <w:r>
              <w:rPr>
                <w:color w:val="000000"/>
                <w:szCs w:val="22"/>
                <w:lang w:val="en-GB"/>
              </w:rPr>
              <w:t>02/11/2017</w:t>
            </w:r>
          </w:p>
        </w:tc>
        <w:tc>
          <w:tcPr>
            <w:tcW w:w="1805" w:type="dxa"/>
          </w:tcPr>
          <w:p w14:paraId="11960688" w14:textId="77777777" w:rsidR="00DC654E" w:rsidRDefault="00570213" w:rsidP="00AE6E8A">
            <w:pPr>
              <w:snapToGrid w:val="0"/>
              <w:jc w:val="both"/>
              <w:rPr>
                <w:bCs/>
                <w:color w:val="000000"/>
                <w:szCs w:val="22"/>
                <w:lang w:val="en-GB"/>
              </w:rPr>
            </w:pPr>
            <w:r w:rsidRPr="00FE5C67">
              <w:rPr>
                <w:bCs/>
                <w:color w:val="000000"/>
                <w:szCs w:val="22"/>
                <w:lang w:val="en-GB"/>
              </w:rPr>
              <w:t>Marcel Alers</w:t>
            </w:r>
          </w:p>
          <w:p w14:paraId="0AEFC956" w14:textId="043DC888" w:rsidR="000D61B2" w:rsidRPr="00FE5C67" w:rsidRDefault="000D61B2" w:rsidP="00AE6E8A">
            <w:pPr>
              <w:snapToGrid w:val="0"/>
              <w:jc w:val="both"/>
              <w:rPr>
                <w:bCs/>
                <w:color w:val="000000"/>
                <w:szCs w:val="22"/>
                <w:lang w:val="en-GB"/>
              </w:rPr>
            </w:pPr>
            <w:r>
              <w:rPr>
                <w:bCs/>
                <w:color w:val="000000"/>
                <w:szCs w:val="22"/>
                <w:lang w:val="en-GB"/>
              </w:rPr>
              <w:t>PTA - EITT</w:t>
            </w:r>
          </w:p>
        </w:tc>
        <w:tc>
          <w:tcPr>
            <w:tcW w:w="1194" w:type="dxa"/>
          </w:tcPr>
          <w:p w14:paraId="2C0B9893" w14:textId="42C107D6" w:rsidR="00DC654E" w:rsidRPr="00FE5C67" w:rsidRDefault="00570213" w:rsidP="00AE6E8A">
            <w:pPr>
              <w:snapToGrid w:val="0"/>
              <w:jc w:val="both"/>
              <w:rPr>
                <w:bCs/>
                <w:color w:val="000000"/>
                <w:szCs w:val="22"/>
                <w:lang w:val="en-GB"/>
              </w:rPr>
            </w:pPr>
            <w:r w:rsidRPr="00FE5C67">
              <w:rPr>
                <w:bCs/>
                <w:color w:val="000000"/>
                <w:szCs w:val="22"/>
                <w:lang w:val="en-GB"/>
              </w:rPr>
              <w:t>212-906-6199</w:t>
            </w:r>
          </w:p>
        </w:tc>
        <w:tc>
          <w:tcPr>
            <w:tcW w:w="1776" w:type="dxa"/>
          </w:tcPr>
          <w:p w14:paraId="2BA348F0" w14:textId="79B4F4FD" w:rsidR="00844EF5" w:rsidRPr="006F0AFD" w:rsidRDefault="00D941F9" w:rsidP="00EF2211">
            <w:pPr>
              <w:snapToGrid w:val="0"/>
              <w:jc w:val="both"/>
              <w:rPr>
                <w:bCs/>
                <w:color w:val="000000"/>
                <w:szCs w:val="22"/>
                <w:lang w:val="en-GB"/>
              </w:rPr>
            </w:pPr>
            <w:hyperlink r:id="rId17" w:history="1">
              <w:r w:rsidR="00570213" w:rsidRPr="00FE5C67">
                <w:rPr>
                  <w:rStyle w:val="Hyperlink"/>
                  <w:bCs/>
                  <w:szCs w:val="22"/>
                  <w:lang w:val="en-GB"/>
                </w:rPr>
                <w:t>marcel.alers@undp.org</w:t>
              </w:r>
            </w:hyperlink>
            <w:r w:rsidR="00570213">
              <w:rPr>
                <w:bCs/>
                <w:color w:val="000000"/>
                <w:szCs w:val="22"/>
                <w:lang w:val="en-GB"/>
              </w:rPr>
              <w:t xml:space="preserve"> </w:t>
            </w:r>
          </w:p>
        </w:tc>
      </w:tr>
    </w:tbl>
    <w:p w14:paraId="58753FA2" w14:textId="77777777" w:rsidR="00AE49B5" w:rsidRPr="006F0AFD" w:rsidRDefault="00AE49B5" w:rsidP="00DC08AC">
      <w:pPr>
        <w:ind w:right="1200"/>
        <w:rPr>
          <w:vanish/>
          <w:color w:val="000000"/>
          <w:szCs w:val="22"/>
          <w:lang w:val="en-GB"/>
        </w:rPr>
      </w:pPr>
    </w:p>
    <w:p w14:paraId="2517118E" w14:textId="77777777" w:rsidR="00DC08AC" w:rsidRPr="006F0AFD" w:rsidRDefault="00DC08AC" w:rsidP="001E6BA1">
      <w:pPr>
        <w:pStyle w:val="Footer"/>
        <w:tabs>
          <w:tab w:val="clear" w:pos="4320"/>
          <w:tab w:val="clear" w:pos="8640"/>
        </w:tabs>
        <w:rPr>
          <w:vanish/>
          <w:color w:val="000000"/>
          <w:sz w:val="20"/>
          <w:szCs w:val="20"/>
          <w:lang w:val="en-GB"/>
        </w:rPr>
        <w:sectPr w:rsidR="00DC08AC" w:rsidRPr="006F0AFD" w:rsidSect="0060352C">
          <w:headerReference w:type="default" r:id="rId18"/>
          <w:footerReference w:type="even" r:id="rId19"/>
          <w:footerReference w:type="default" r:id="rId20"/>
          <w:type w:val="continuous"/>
          <w:pgSz w:w="12240" w:h="15840" w:code="1"/>
          <w:pgMar w:top="1008" w:right="806" w:bottom="864" w:left="1800" w:header="720" w:footer="0" w:gutter="0"/>
          <w:cols w:space="720"/>
          <w:docGrid w:linePitch="360"/>
        </w:sectPr>
      </w:pPr>
    </w:p>
    <w:p w14:paraId="0109370D" w14:textId="77777777" w:rsidR="00F939F7" w:rsidRPr="006F0AFD" w:rsidRDefault="00F939F7" w:rsidP="00DC08AC">
      <w:pPr>
        <w:pStyle w:val="Footer"/>
        <w:tabs>
          <w:tab w:val="clear" w:pos="4320"/>
          <w:tab w:val="clear" w:pos="8640"/>
        </w:tabs>
        <w:ind w:left="-360"/>
        <w:rPr>
          <w:color w:val="000000"/>
          <w:sz w:val="20"/>
          <w:szCs w:val="20"/>
          <w:lang w:val="en-GB"/>
        </w:rPr>
      </w:pPr>
    </w:p>
    <w:sectPr w:rsidR="00F939F7" w:rsidRPr="006F0AFD" w:rsidSect="007D2EF6">
      <w:type w:val="continuous"/>
      <w:pgSz w:w="12240" w:h="15840" w:code="1"/>
      <w:pgMar w:top="1152" w:right="810" w:bottom="1152" w:left="1800" w:header="72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795EB" w14:textId="77777777" w:rsidR="00D941F9" w:rsidRDefault="00D941F9">
      <w:r>
        <w:separator/>
      </w:r>
    </w:p>
  </w:endnote>
  <w:endnote w:type="continuationSeparator" w:id="0">
    <w:p w14:paraId="03144723" w14:textId="77777777" w:rsidR="00D941F9" w:rsidRDefault="00D941F9">
      <w:r>
        <w:continuationSeparator/>
      </w:r>
    </w:p>
  </w:endnote>
  <w:endnote w:type="continuationNotice" w:id="1">
    <w:p w14:paraId="763AD9B7" w14:textId="77777777" w:rsidR="00D941F9" w:rsidRDefault="00D941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2020803070505020304"/>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28A23" w14:textId="77777777" w:rsidR="00956285" w:rsidRDefault="00956285" w:rsidP="0099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9A1829" w14:textId="77777777" w:rsidR="00956285" w:rsidRDefault="009562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9808E" w14:textId="1430388D" w:rsidR="00956285" w:rsidRDefault="00956285" w:rsidP="0099128C">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3915F4">
      <w:rPr>
        <w:rStyle w:val="PageNumber"/>
        <w:noProof/>
        <w:sz w:val="20"/>
      </w:rPr>
      <w:t>1</w:t>
    </w:r>
    <w:r>
      <w:rPr>
        <w:rStyle w:val="PageNumber"/>
        <w:sz w:val="20"/>
      </w:rPr>
      <w:fldChar w:fldCharType="end"/>
    </w:r>
  </w:p>
  <w:p w14:paraId="6A25834D" w14:textId="77777777" w:rsidR="00956285" w:rsidRDefault="00956285" w:rsidP="002A0791">
    <w:pPr>
      <w:pStyle w:val="Footer"/>
      <w:ind w:left="-540" w:right="360"/>
      <w:rPr>
        <w:color w:val="999999"/>
        <w:sz w:val="16"/>
      </w:rPr>
    </w:pPr>
    <w:r>
      <w:rPr>
        <w:color w:val="999999"/>
        <w:sz w:val="16"/>
      </w:rPr>
      <w:t xml:space="preserve">                      </w:t>
    </w:r>
  </w:p>
  <w:p w14:paraId="3C2B1842" w14:textId="77777777" w:rsidR="00956285" w:rsidRPr="00E0582A" w:rsidRDefault="00956285" w:rsidP="00A63AFB">
    <w:pPr>
      <w:pStyle w:val="Footer"/>
      <w:ind w:left="-540"/>
      <w:rPr>
        <w:color w:val="999999"/>
        <w:sz w:val="16"/>
      </w:rPr>
    </w:pPr>
    <w:r>
      <w:rPr>
        <w:color w:val="999999"/>
        <w:sz w:val="16"/>
      </w:rPr>
      <w:t>GEF-6 PIF Template-Sept2015</w:t>
    </w:r>
  </w:p>
  <w:p w14:paraId="5C4E7C68" w14:textId="77777777" w:rsidR="00956285" w:rsidRDefault="00956285" w:rsidP="00A63AFB">
    <w:pPr>
      <w:pStyle w:val="Footer"/>
      <w:ind w:left="-540"/>
    </w:pPr>
  </w:p>
  <w:p w14:paraId="4A079937" w14:textId="77777777" w:rsidR="00956285" w:rsidRDefault="00956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2F571" w14:textId="77777777" w:rsidR="00D941F9" w:rsidRDefault="00D941F9">
      <w:r>
        <w:separator/>
      </w:r>
    </w:p>
  </w:footnote>
  <w:footnote w:type="continuationSeparator" w:id="0">
    <w:p w14:paraId="160E26CE" w14:textId="77777777" w:rsidR="00D941F9" w:rsidRDefault="00D941F9">
      <w:r>
        <w:continuationSeparator/>
      </w:r>
    </w:p>
  </w:footnote>
  <w:footnote w:type="continuationNotice" w:id="1">
    <w:p w14:paraId="110474BE" w14:textId="77777777" w:rsidR="00D941F9" w:rsidRDefault="00D941F9">
      <w:pPr>
        <w:spacing w:after="0"/>
      </w:pPr>
    </w:p>
  </w:footnote>
  <w:footnote w:id="2">
    <w:p w14:paraId="627377E1" w14:textId="7357DCCB" w:rsidR="00956285" w:rsidRPr="00C0417B" w:rsidRDefault="00956285">
      <w:pPr>
        <w:pStyle w:val="FootnoteText"/>
        <w:rPr>
          <w:lang w:val="en-GB"/>
        </w:rPr>
      </w:pPr>
      <w:r>
        <w:rPr>
          <w:rStyle w:val="FootnoteReference"/>
        </w:rPr>
        <w:footnoteRef/>
      </w:r>
      <w:r>
        <w:t xml:space="preserve"> </w:t>
      </w:r>
      <w:r w:rsidRPr="00C0417B">
        <w:t xml:space="preserve">  </w:t>
      </w:r>
      <w:r>
        <w:t>In this proposal, the term “low-emission” refers to reduced carbon (CO</w:t>
      </w:r>
      <w:r w:rsidRPr="00A34F7D">
        <w:rPr>
          <w:vertAlign w:val="subscript"/>
        </w:rPr>
        <w:t>2</w:t>
      </w:r>
      <w:r>
        <w:t xml:space="preserve">) emissions compared the baseline scenario. </w:t>
      </w:r>
      <w:r w:rsidRPr="00C0417B">
        <w:t xml:space="preserve">Low-emission </w:t>
      </w:r>
      <w:r>
        <w:t xml:space="preserve">energy </w:t>
      </w:r>
      <w:r w:rsidRPr="00C0417B">
        <w:t>technologies include: (i) renewable energy technologies</w:t>
      </w:r>
      <w:r>
        <w:t xml:space="preserve"> (excluding large hydropower)</w:t>
      </w:r>
      <w:r w:rsidRPr="00C0417B">
        <w:t>; and (ii) energy efficiency technologies.</w:t>
      </w:r>
      <w:r>
        <w:t xml:space="preserve"> Given Guyana´s climate conditions, the focus is on electric energy systems.</w:t>
      </w:r>
    </w:p>
  </w:footnote>
  <w:footnote w:id="3">
    <w:p w14:paraId="7FF0471D" w14:textId="71B95833" w:rsidR="00956285" w:rsidRPr="00A85CD9" w:rsidRDefault="00956285" w:rsidP="00AC4281">
      <w:pPr>
        <w:pStyle w:val="FootnoteText"/>
      </w:pPr>
    </w:p>
  </w:footnote>
  <w:footnote w:id="4">
    <w:p w14:paraId="49905877" w14:textId="77777777" w:rsidR="00956285" w:rsidRPr="00396128" w:rsidRDefault="00956285" w:rsidP="003008BE">
      <w:pPr>
        <w:pStyle w:val="FootnoteText"/>
      </w:pPr>
      <w:r>
        <w:rPr>
          <w:rStyle w:val="FootnoteReference"/>
        </w:rPr>
        <w:footnoteRef/>
      </w:r>
      <w:r>
        <w:t xml:space="preserve"> </w:t>
      </w:r>
      <w:r w:rsidRPr="00C0417B">
        <w:t>Tentatively, the following sectors are</w:t>
      </w:r>
      <w:r>
        <w:t xml:space="preserve"> proposed in line with Guyana´s C</w:t>
      </w:r>
      <w:r w:rsidRPr="00C0417B">
        <w:t>limate Resilient Strategy and Action Plan (CRSAP): (i) small and medium enterprises (SME); (ii) agriculture; (iii) public health; and (iv</w:t>
      </w:r>
      <w:r>
        <w:t>) water management and drainage.</w:t>
      </w:r>
    </w:p>
  </w:footnote>
  <w:footnote w:id="5">
    <w:p w14:paraId="43ECE7C3" w14:textId="1221022C" w:rsidR="00956285" w:rsidRPr="0067183B" w:rsidRDefault="00956285" w:rsidP="00AC4281">
      <w:pPr>
        <w:pStyle w:val="FootnoteText"/>
      </w:pPr>
    </w:p>
  </w:footnote>
  <w:footnote w:id="6">
    <w:p w14:paraId="7FED2C7D" w14:textId="521C2031" w:rsidR="00956285" w:rsidRPr="00230ED0" w:rsidRDefault="00956285">
      <w:pPr>
        <w:pStyle w:val="FootnoteText"/>
        <w:rPr>
          <w:lang w:val="en-GB"/>
        </w:rPr>
      </w:pPr>
      <w:r w:rsidRPr="00230ED0">
        <w:rPr>
          <w:rStyle w:val="FootnoteReference"/>
          <w:lang w:val="en-GB"/>
        </w:rPr>
        <w:footnoteRef/>
      </w:r>
      <w:r w:rsidRPr="00230ED0">
        <w:rPr>
          <w:lang w:val="en-GB"/>
        </w:rPr>
        <w:t xml:space="preserve"> In the period 2005-2015, floodings occurred yearly with the exception of 2007 and 2012. To illustrate the scale of economic losses: damage associated to the floodings in 2005 amounted to US$ 465 million (60% of GDP).</w:t>
      </w:r>
    </w:p>
  </w:footnote>
  <w:footnote w:id="7">
    <w:p w14:paraId="323D5991" w14:textId="680FEFE9" w:rsidR="00956285" w:rsidRPr="00230ED0" w:rsidRDefault="00956285">
      <w:pPr>
        <w:pStyle w:val="FootnoteText"/>
        <w:rPr>
          <w:lang w:val="en-GB"/>
        </w:rPr>
      </w:pPr>
      <w:r w:rsidRPr="00230ED0">
        <w:rPr>
          <w:rStyle w:val="FootnoteReference"/>
          <w:lang w:val="en-GB"/>
        </w:rPr>
        <w:footnoteRef/>
      </w:r>
      <w:r w:rsidRPr="00230ED0">
        <w:rPr>
          <w:lang w:val="en-GB"/>
        </w:rPr>
        <w:t xml:space="preserve"> Source: Guyana Bureau of Statistics, Statistical Bulletin, Annex 5 (http://www.statisticsguyana.gov.gy/census.html)</w:t>
      </w:r>
    </w:p>
  </w:footnote>
  <w:footnote w:id="8">
    <w:p w14:paraId="3ADFE2E6" w14:textId="28222781" w:rsidR="00956285" w:rsidRPr="00230ED0" w:rsidRDefault="00956285">
      <w:pPr>
        <w:pStyle w:val="FootnoteText"/>
        <w:rPr>
          <w:lang w:val="en-GB"/>
        </w:rPr>
      </w:pPr>
      <w:r w:rsidRPr="00230ED0">
        <w:rPr>
          <w:rStyle w:val="FootnoteReference"/>
          <w:lang w:val="en-GB"/>
        </w:rPr>
        <w:footnoteRef/>
      </w:r>
      <w:r w:rsidRPr="00230ED0">
        <w:rPr>
          <w:lang w:val="en-GB"/>
        </w:rPr>
        <w:t xml:space="preserve"> Source IFAD: http://www.ruralpovertyportal.org/country/home/tags/guyana.</w:t>
      </w:r>
    </w:p>
  </w:footnote>
  <w:footnote w:id="9">
    <w:p w14:paraId="19ACB406" w14:textId="57CEC50C" w:rsidR="00956285" w:rsidRPr="00230ED0" w:rsidRDefault="00956285">
      <w:pPr>
        <w:pStyle w:val="FootnoteText"/>
        <w:rPr>
          <w:lang w:val="en-GB"/>
        </w:rPr>
      </w:pPr>
      <w:r w:rsidRPr="00230ED0">
        <w:rPr>
          <w:rStyle w:val="FootnoteReference"/>
          <w:lang w:val="en-GB"/>
        </w:rPr>
        <w:footnoteRef/>
      </w:r>
      <w:r w:rsidRPr="00230ED0">
        <w:rPr>
          <w:lang w:val="en-GB"/>
        </w:rPr>
        <w:t xml:space="preserve"> Source: http://www.tradingeconomics.com/guyana/.</w:t>
      </w:r>
    </w:p>
  </w:footnote>
  <w:footnote w:id="10">
    <w:p w14:paraId="4608F16E" w14:textId="616F8FCA" w:rsidR="00956285" w:rsidRPr="00185EFB" w:rsidRDefault="00956285">
      <w:pPr>
        <w:pStyle w:val="FootnoteText"/>
      </w:pPr>
      <w:r w:rsidRPr="00230ED0">
        <w:rPr>
          <w:rStyle w:val="FootnoteReference"/>
          <w:lang w:val="en-GB"/>
        </w:rPr>
        <w:footnoteRef/>
      </w:r>
      <w:r w:rsidRPr="00230ED0">
        <w:rPr>
          <w:lang w:val="en-GB"/>
        </w:rPr>
        <w:t xml:space="preserve"> For more information, see: http://www.guyanareddfund.org/ and Guyana´s INDC (2015).</w:t>
      </w:r>
    </w:p>
  </w:footnote>
  <w:footnote w:id="11">
    <w:p w14:paraId="15018D59" w14:textId="77777777" w:rsidR="00956285" w:rsidRPr="00305AD8" w:rsidRDefault="00956285" w:rsidP="00591B45">
      <w:pPr>
        <w:pStyle w:val="FootnoteText"/>
      </w:pPr>
      <w:r>
        <w:rPr>
          <w:rStyle w:val="FootnoteReference"/>
        </w:rPr>
        <w:footnoteRef/>
      </w:r>
      <w:r>
        <w:t xml:space="preserve"> Source: CRSAP, Table 7 (p.36-40).</w:t>
      </w:r>
    </w:p>
  </w:footnote>
  <w:footnote w:id="12">
    <w:p w14:paraId="4881F162" w14:textId="77777777" w:rsidR="00956285" w:rsidRPr="00230ED0" w:rsidRDefault="00956285" w:rsidP="00591B45">
      <w:pPr>
        <w:pStyle w:val="FootnoteText"/>
        <w:rPr>
          <w:lang w:val="en-GB"/>
        </w:rPr>
      </w:pPr>
      <w:r>
        <w:rPr>
          <w:rStyle w:val="FootnoteReference"/>
        </w:rPr>
        <w:footnoteRef/>
      </w:r>
      <w:r>
        <w:t xml:space="preserve"> </w:t>
      </w:r>
      <w:r w:rsidRPr="00230ED0">
        <w:rPr>
          <w:lang w:val="en-GB"/>
        </w:rPr>
        <w:t>Note that Guyana Water Inc. is the largest public energy consumer in the country.</w:t>
      </w:r>
    </w:p>
  </w:footnote>
  <w:footnote w:id="13">
    <w:p w14:paraId="5A782EE8" w14:textId="13D23CA7" w:rsidR="00956285" w:rsidRPr="00230ED0" w:rsidRDefault="00956285">
      <w:pPr>
        <w:pStyle w:val="FootnoteText"/>
        <w:rPr>
          <w:lang w:val="en-GB"/>
        </w:rPr>
      </w:pPr>
      <w:r w:rsidRPr="00230ED0">
        <w:rPr>
          <w:rStyle w:val="FootnoteReference"/>
          <w:lang w:val="en-GB"/>
        </w:rPr>
        <w:footnoteRef/>
      </w:r>
      <w:r w:rsidRPr="00230ED0">
        <w:rPr>
          <w:lang w:val="en-GB"/>
        </w:rPr>
        <w:t xml:space="preserve"> Energy Policy of Guyana, prepared by the National Energy Policy Committee, 1994.</w:t>
      </w:r>
    </w:p>
  </w:footnote>
  <w:footnote w:id="14">
    <w:p w14:paraId="4E16F9B3" w14:textId="70128CC3" w:rsidR="00956285" w:rsidRPr="00230ED0" w:rsidRDefault="00956285">
      <w:pPr>
        <w:pStyle w:val="FootnoteText"/>
        <w:rPr>
          <w:lang w:val="en-GB"/>
        </w:rPr>
      </w:pPr>
      <w:r w:rsidRPr="00230ED0">
        <w:rPr>
          <w:rStyle w:val="FootnoteReference"/>
          <w:lang w:val="en-GB"/>
        </w:rPr>
        <w:footnoteRef/>
      </w:r>
      <w:r w:rsidRPr="00230ED0">
        <w:rPr>
          <w:lang w:val="en-GB"/>
        </w:rPr>
        <w:t xml:space="preserve"> Klass, Verlyn (2010). Guyana Power Sector and Implementation Strategy. Georgetown: Government of Guyana.</w:t>
      </w:r>
    </w:p>
  </w:footnote>
  <w:footnote w:id="15">
    <w:p w14:paraId="62BAD479" w14:textId="2BDD947C" w:rsidR="00956285" w:rsidRPr="00D06428" w:rsidRDefault="00956285">
      <w:pPr>
        <w:pStyle w:val="FootnoteText"/>
      </w:pPr>
      <w:r w:rsidRPr="00230ED0">
        <w:rPr>
          <w:rStyle w:val="FootnoteReference"/>
          <w:lang w:val="en-GB"/>
        </w:rPr>
        <w:footnoteRef/>
      </w:r>
      <w:r w:rsidRPr="00230ED0">
        <w:rPr>
          <w:lang w:val="en-GB"/>
        </w:rPr>
        <w:t xml:space="preserve"> Annual expenditures on fuel imports are about US$ 600 mln, of which 33% (US$ 209 mln) is for electricity production by GPL By consequence, the share of fuel costs as part of GPL´s operational costs amount to approx. US$ 0.21 per kWh. Source: GEA Strategic Plan 2014-2018, p17-18.</w:t>
      </w:r>
    </w:p>
  </w:footnote>
  <w:footnote w:id="16">
    <w:p w14:paraId="62989EF2" w14:textId="6DAA941C" w:rsidR="00956285" w:rsidRPr="00230ED0" w:rsidRDefault="00956285">
      <w:pPr>
        <w:pStyle w:val="FootnoteText"/>
        <w:rPr>
          <w:lang w:val="en-GB"/>
        </w:rPr>
      </w:pPr>
      <w:r>
        <w:rPr>
          <w:rStyle w:val="FootnoteReference"/>
        </w:rPr>
        <w:footnoteRef/>
      </w:r>
      <w:r>
        <w:t xml:space="preserve"> </w:t>
      </w:r>
      <w:r w:rsidRPr="00230ED0">
        <w:rPr>
          <w:lang w:val="en-GB"/>
        </w:rPr>
        <w:t xml:space="preserve">The HECI has evolved from the Hinterland Electrification Unit (HEU) as created under the IDB-sponsored Unserved Areas Electrification Programme (UAEP). </w:t>
      </w:r>
    </w:p>
  </w:footnote>
  <w:footnote w:id="17">
    <w:p w14:paraId="3EBC2789" w14:textId="4CA23F8E" w:rsidR="00956285" w:rsidRPr="00230ED0" w:rsidRDefault="00956285">
      <w:pPr>
        <w:pStyle w:val="FootnoteText"/>
        <w:rPr>
          <w:lang w:val="en-GB"/>
        </w:rPr>
      </w:pPr>
      <w:r w:rsidRPr="00230ED0">
        <w:rPr>
          <w:rStyle w:val="FootnoteReference"/>
          <w:lang w:val="en-GB"/>
        </w:rPr>
        <w:footnoteRef/>
      </w:r>
      <w:r w:rsidRPr="00230ED0">
        <w:rPr>
          <w:lang w:val="en-GB"/>
        </w:rPr>
        <w:t xml:space="preserve"> Energy Access at Community Level for MDG Achievement in Hinterland Areas - Final Report, by A. Karner et. al., ConPlusUltra GmbH, St. Poelten, Austria, for the Government of Guyana and UNDP, December 2012.</w:t>
      </w:r>
    </w:p>
  </w:footnote>
  <w:footnote w:id="18">
    <w:p w14:paraId="126E0929" w14:textId="12151F8C" w:rsidR="00956285" w:rsidRPr="00230ED0" w:rsidRDefault="00956285">
      <w:pPr>
        <w:pStyle w:val="FootnoteText"/>
        <w:rPr>
          <w:lang w:val="en-GB"/>
        </w:rPr>
      </w:pPr>
      <w:r w:rsidRPr="00230ED0">
        <w:rPr>
          <w:rStyle w:val="FootnoteReference"/>
          <w:lang w:val="en-GB"/>
        </w:rPr>
        <w:footnoteRef/>
      </w:r>
      <w:r w:rsidRPr="00230ED0">
        <w:rPr>
          <w:lang w:val="en-GB"/>
        </w:rPr>
        <w:t xml:space="preserve"> Verbally announced during mission April 2016.</w:t>
      </w:r>
    </w:p>
  </w:footnote>
  <w:footnote w:id="19">
    <w:p w14:paraId="63EEC284" w14:textId="067DE837" w:rsidR="00956285" w:rsidRPr="000E04C5" w:rsidRDefault="00956285">
      <w:pPr>
        <w:pStyle w:val="FootnoteText"/>
      </w:pPr>
      <w:r w:rsidRPr="00230ED0">
        <w:rPr>
          <w:rStyle w:val="FootnoteReference"/>
          <w:lang w:val="en-GB"/>
        </w:rPr>
        <w:footnoteRef/>
      </w:r>
      <w:r w:rsidRPr="00230ED0">
        <w:rPr>
          <w:lang w:val="en-GB"/>
        </w:rPr>
        <w:t xml:space="preserve"> GEF Global Technology Needs Assessment (TNA) programme. See also: http://www.unep.org/energy/Projects/Project/tabid/131381/ language/en-US/Default.aspx?p=daa050ff-795d-47f8-bf3e-0b561da110ea.</w:t>
      </w:r>
    </w:p>
  </w:footnote>
  <w:footnote w:id="20">
    <w:p w14:paraId="09B180EA" w14:textId="6AFEB18C" w:rsidR="00956285" w:rsidRPr="000E04C5" w:rsidRDefault="00956285">
      <w:pPr>
        <w:pStyle w:val="FootnoteText"/>
      </w:pPr>
      <w:r>
        <w:rPr>
          <w:rStyle w:val="FootnoteReference"/>
        </w:rPr>
        <w:footnoteRef/>
      </w:r>
      <w:r>
        <w:t xml:space="preserve"> GEF ID 4520, CEO Endorsed 20 March 2013. Total grant is US$ 5,000,000.</w:t>
      </w:r>
    </w:p>
  </w:footnote>
  <w:footnote w:id="21">
    <w:p w14:paraId="28E7129F" w14:textId="0DE8E2DD" w:rsidR="00956285" w:rsidRPr="001E3E57" w:rsidRDefault="00956285">
      <w:pPr>
        <w:pStyle w:val="FootnoteText"/>
      </w:pPr>
      <w:r>
        <w:rPr>
          <w:rStyle w:val="FootnoteReference"/>
        </w:rPr>
        <w:footnoteRef/>
      </w:r>
      <w:r>
        <w:t xml:space="preserve"> For more information see: </w:t>
      </w:r>
      <w:r w:rsidRPr="001E3E57">
        <w:t>https://www.giz.de/en/worldwide/29362.html</w:t>
      </w:r>
      <w:r>
        <w:t>.</w:t>
      </w:r>
    </w:p>
  </w:footnote>
  <w:footnote w:id="22">
    <w:p w14:paraId="48613D80" w14:textId="034F4410" w:rsidR="009C3242" w:rsidRDefault="009C3242">
      <w:pPr>
        <w:pStyle w:val="FootnoteText"/>
      </w:pPr>
      <w:r>
        <w:rPr>
          <w:rStyle w:val="FootnoteReference"/>
        </w:rPr>
        <w:footnoteRef/>
      </w:r>
      <w:r>
        <w:t xml:space="preserve"> It is noted that the formal power sector is addressed by other multilateral agencies, specifically the IDB.</w:t>
      </w:r>
    </w:p>
  </w:footnote>
  <w:footnote w:id="23">
    <w:p w14:paraId="4138AE1D" w14:textId="216B3687" w:rsidR="00055D5D" w:rsidRDefault="00055D5D" w:rsidP="00055D5D">
      <w:pPr>
        <w:pStyle w:val="FootnoteText"/>
      </w:pPr>
      <w:r>
        <w:rPr>
          <w:rStyle w:val="FootnoteReference"/>
        </w:rPr>
        <w:footnoteRef/>
      </w:r>
      <w:r>
        <w:t xml:space="preserve"> See: http://www.undp.org/content/undp/en/home/librarypage/environment-energy/low_emission_climateresilientdevelopment/</w:t>
      </w:r>
    </w:p>
    <w:p w14:paraId="2E2328C0" w14:textId="47A1B360" w:rsidR="00055D5D" w:rsidRDefault="00055D5D" w:rsidP="00055D5D">
      <w:pPr>
        <w:pStyle w:val="FootnoteText"/>
      </w:pPr>
      <w:r>
        <w:t>derisking-renewable-energy-investment.html.</w:t>
      </w:r>
    </w:p>
  </w:footnote>
  <w:footnote w:id="24">
    <w:p w14:paraId="3A458C9A" w14:textId="77777777" w:rsidR="00956285" w:rsidRPr="00230ED0" w:rsidRDefault="00956285">
      <w:pPr>
        <w:pStyle w:val="FootnoteText"/>
        <w:rPr>
          <w:lang w:val="en-GB"/>
        </w:rPr>
      </w:pPr>
      <w:r>
        <w:rPr>
          <w:rStyle w:val="FootnoteReference"/>
        </w:rPr>
        <w:footnoteRef/>
      </w:r>
      <w:r w:rsidRPr="00133EF2">
        <w:rPr>
          <w:lang w:val="en-GB"/>
        </w:rPr>
        <w:t xml:space="preserve"> </w:t>
      </w:r>
      <w:r w:rsidRPr="00230ED0">
        <w:rPr>
          <w:lang w:val="en-GB"/>
        </w:rPr>
        <w:t>GEF-6 Programming Directions document (GEF/A.5/07/Rev.01, May 22, 2014), pp 59-64.</w:t>
      </w:r>
    </w:p>
  </w:footnote>
  <w:footnote w:id="25">
    <w:p w14:paraId="3F34C80C" w14:textId="77777777" w:rsidR="00956285" w:rsidRPr="00903F4A" w:rsidRDefault="00956285" w:rsidP="00E24077">
      <w:pPr>
        <w:pStyle w:val="FootnoteText"/>
        <w:rPr>
          <w:lang w:val="en-GB"/>
        </w:rPr>
      </w:pPr>
      <w:r w:rsidRPr="00230ED0">
        <w:rPr>
          <w:rStyle w:val="FootnoteReference"/>
          <w:lang w:val="en-GB"/>
        </w:rPr>
        <w:footnoteRef/>
      </w:r>
      <w:r w:rsidRPr="00230ED0">
        <w:rPr>
          <w:lang w:val="en-GB"/>
        </w:rPr>
        <w:t xml:space="preserve"> Tentatively, the following sectors are proposed in line with Guyana´s proposed Climate Resilient Strategy and Action Plan (CRSAP): (i) small and medium enterprises (SME); (ii) agriculture; (iii) public health; and (iv) water management and drainage.</w:t>
      </w:r>
    </w:p>
  </w:footnote>
  <w:footnote w:id="26">
    <w:p w14:paraId="3D4EB979" w14:textId="3F6BD934" w:rsidR="00956285" w:rsidRPr="00230ED0" w:rsidRDefault="00956285">
      <w:pPr>
        <w:pStyle w:val="FootnoteText"/>
        <w:rPr>
          <w:lang w:val="en-GB"/>
        </w:rPr>
      </w:pPr>
      <w:r w:rsidRPr="00230ED0">
        <w:rPr>
          <w:rStyle w:val="FootnoteReference"/>
          <w:lang w:val="en-GB"/>
        </w:rPr>
        <w:footnoteRef/>
      </w:r>
      <w:r w:rsidRPr="00230ED0">
        <w:rPr>
          <w:lang w:val="en-GB"/>
        </w:rPr>
        <w:t xml:space="preserve"> To this purpose, specific indicators can be identified and evaluated, including: redundancy of systems such as water pumps, cooling equipment, energy generators (risk to fail); cost of unserved energy; availability of critical services such as healthcare and education; frequency and intensity of floodings; etc. </w:t>
      </w:r>
    </w:p>
  </w:footnote>
  <w:footnote w:id="27">
    <w:p w14:paraId="184D0F51" w14:textId="565E82C3" w:rsidR="00956285" w:rsidRPr="00230ED0" w:rsidRDefault="00956285">
      <w:pPr>
        <w:pStyle w:val="FootnoteText"/>
        <w:rPr>
          <w:lang w:val="en-GB"/>
        </w:rPr>
      </w:pPr>
      <w:r w:rsidRPr="00230ED0">
        <w:rPr>
          <w:rStyle w:val="FootnoteReference"/>
          <w:lang w:val="en-GB"/>
        </w:rPr>
        <w:footnoteRef/>
      </w:r>
      <w:r w:rsidRPr="00230ED0">
        <w:rPr>
          <w:lang w:val="en-GB"/>
        </w:rPr>
        <w:t xml:space="preserve"> Energy yields for PV systems as based on an average solar irradiance of 1,600 kWh/m</w:t>
      </w:r>
      <w:r w:rsidRPr="00230ED0">
        <w:rPr>
          <w:vertAlign w:val="superscript"/>
          <w:lang w:val="en-GB"/>
        </w:rPr>
        <w:t>2</w:t>
      </w:r>
      <w:r w:rsidRPr="00230ED0">
        <w:rPr>
          <w:lang w:val="en-GB"/>
        </w:rPr>
        <w:t>-yr and an annual output of 1,400 kWh per kWp installed. For drainage and irrigation, 5,000 operating hours per year are assumed and an efficiency gain of 35% compared to the baseline situation.</w:t>
      </w:r>
    </w:p>
  </w:footnote>
  <w:footnote w:id="28">
    <w:p w14:paraId="26366708" w14:textId="4771359C" w:rsidR="00956285" w:rsidRPr="00923EA3" w:rsidRDefault="00956285">
      <w:pPr>
        <w:pStyle w:val="FootnoteText"/>
      </w:pPr>
      <w:r w:rsidRPr="00230ED0">
        <w:rPr>
          <w:rStyle w:val="FootnoteReference"/>
          <w:lang w:val="en-GB"/>
        </w:rPr>
        <w:footnoteRef/>
      </w:r>
      <w:r w:rsidRPr="00230ED0">
        <w:rPr>
          <w:lang w:val="en-GB"/>
        </w:rPr>
        <w:t xml:space="preserve"> Based on the GHG emission factor for Guyana´s grid of 0.9485 t CO2</w:t>
      </w:r>
      <w:r w:rsidRPr="00230ED0">
        <w:rPr>
          <w:vertAlign w:val="subscript"/>
          <w:lang w:val="en-GB"/>
        </w:rPr>
        <w:t>eq</w:t>
      </w:r>
      <w:r w:rsidRPr="00230ED0">
        <w:rPr>
          <w:lang w:val="en-GB"/>
        </w:rPr>
        <w:t>/MWh. Source: Second National Communication, p.397. This factor is based on the PID for the Skeldon bagasse project presented under CDM.</w:t>
      </w:r>
    </w:p>
  </w:footnote>
  <w:footnote w:id="29">
    <w:p w14:paraId="1B7A6642" w14:textId="36767328" w:rsidR="00956285" w:rsidRPr="00230ED0" w:rsidRDefault="00956285">
      <w:pPr>
        <w:pStyle w:val="FootnoteText"/>
        <w:rPr>
          <w:lang w:val="en-GB"/>
        </w:rPr>
      </w:pPr>
      <w:r w:rsidRPr="00230ED0">
        <w:rPr>
          <w:rStyle w:val="FootnoteReference"/>
          <w:lang w:val="en-GB"/>
        </w:rPr>
        <w:footnoteRef/>
      </w:r>
      <w:r w:rsidRPr="00230ED0">
        <w:rPr>
          <w:lang w:val="en-GB"/>
        </w:rPr>
        <w:t xml:space="preserve"> See “Energy Access at Community Level for MDG Achievement in Hinterland Areas” A. Karner et. al. (2012), p. 38-41. This survey identifies special energy needs of women, including ironing clothes, washing facilities, hair dryers and kitchen appliances such as blenders, fridges and freezers. The women indicated that some facilities such as washing can also be centralized in a community building. Special needs of men are oriented towards workshop tools like drills, chain saws and sanders. Youth stress the need for ITC technologies including cell phones and computers. Fuel for operating local boats is mentioned as a problem affecting all population groups but specifically affects secondary school attendance (and probably access to medical assistance as well).</w:t>
      </w:r>
    </w:p>
  </w:footnote>
  <w:footnote w:id="30">
    <w:p w14:paraId="6C81A677" w14:textId="536A1209" w:rsidR="00956285" w:rsidRPr="00230ED0" w:rsidRDefault="00956285">
      <w:pPr>
        <w:pStyle w:val="FootnoteText"/>
        <w:rPr>
          <w:lang w:val="en-GB"/>
        </w:rPr>
      </w:pPr>
      <w:r w:rsidRPr="00230ED0">
        <w:rPr>
          <w:rStyle w:val="FootnoteReference"/>
          <w:lang w:val="en-GB"/>
        </w:rPr>
        <w:footnoteRef/>
      </w:r>
      <w:r w:rsidRPr="00230ED0">
        <w:rPr>
          <w:lang w:val="en-GB"/>
        </w:rPr>
        <w:t xml:space="preserve"> Adapted from: Second National Communication to the UNFCCC, prepared by the Government of Guyana with support from the UNDP and the National Communication Support Programme, March 2012 (p.30).</w:t>
      </w:r>
    </w:p>
  </w:footnote>
  <w:footnote w:id="31">
    <w:p w14:paraId="5874F16F" w14:textId="489B8F55" w:rsidR="00956285" w:rsidRPr="00CC0DB7" w:rsidRDefault="00956285">
      <w:pPr>
        <w:pStyle w:val="FootnoteText"/>
        <w:rPr>
          <w:lang w:val="es-MX"/>
        </w:rPr>
      </w:pPr>
      <w:r w:rsidRPr="00230ED0">
        <w:rPr>
          <w:rStyle w:val="FootnoteReference"/>
          <w:lang w:val="en-GB"/>
        </w:rPr>
        <w:footnoteRef/>
      </w:r>
      <w:r w:rsidRPr="00230ED0">
        <w:rPr>
          <w:lang w:val="en-GB"/>
        </w:rPr>
        <w:t xml:space="preserve"> CRSAP, Table 7 (p.37-40).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AB617" w14:textId="77777777" w:rsidR="00956285" w:rsidRDefault="00956285" w:rsidP="00F97C1C">
    <w:pPr>
      <w:pStyle w:val="Header"/>
      <w:ind w:left="720"/>
    </w:pPr>
  </w:p>
  <w:p w14:paraId="12F84BB4" w14:textId="77777777" w:rsidR="00956285" w:rsidRDefault="009562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35DB"/>
    <w:multiLevelType w:val="hybridMultilevel"/>
    <w:tmpl w:val="8B409598"/>
    <w:lvl w:ilvl="0" w:tplc="E3A82504">
      <w:start w:val="1"/>
      <w:numFmt w:val="upperLetter"/>
      <w:lvlText w:val="%1."/>
      <w:lvlJc w:val="left"/>
      <w:pPr>
        <w:tabs>
          <w:tab w:val="num" w:pos="720"/>
        </w:tabs>
        <w:ind w:left="720" w:hanging="360"/>
      </w:pPr>
      <w:rPr>
        <w:rFonts w:ascii="Times New Roman Bold" w:hAnsi="Times New Roman 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023502"/>
    <w:multiLevelType w:val="hybridMultilevel"/>
    <w:tmpl w:val="89FAD2A8"/>
    <w:lvl w:ilvl="0" w:tplc="6A24784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F705A"/>
    <w:multiLevelType w:val="hybridMultilevel"/>
    <w:tmpl w:val="EDE02A6C"/>
    <w:lvl w:ilvl="0" w:tplc="D8946898">
      <w:start w:val="2"/>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22850"/>
    <w:multiLevelType w:val="hybridMultilevel"/>
    <w:tmpl w:val="AE966420"/>
    <w:lvl w:ilvl="0" w:tplc="94A632FC">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086134F7"/>
    <w:multiLevelType w:val="hybridMultilevel"/>
    <w:tmpl w:val="63F8A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07AEC"/>
    <w:multiLevelType w:val="hybridMultilevel"/>
    <w:tmpl w:val="FCD663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0B5D1F45"/>
    <w:multiLevelType w:val="hybridMultilevel"/>
    <w:tmpl w:val="E3EED1B2"/>
    <w:lvl w:ilvl="0" w:tplc="43C2EDC0">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637DE4"/>
    <w:multiLevelType w:val="hybridMultilevel"/>
    <w:tmpl w:val="CC84A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C14D3F"/>
    <w:multiLevelType w:val="hybridMultilevel"/>
    <w:tmpl w:val="BE425E4C"/>
    <w:lvl w:ilvl="0" w:tplc="21DA1AB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EDB1F61"/>
    <w:multiLevelType w:val="multilevel"/>
    <w:tmpl w:val="FD36B2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26B51B1"/>
    <w:multiLevelType w:val="hybridMultilevel"/>
    <w:tmpl w:val="8AF2D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946E8E"/>
    <w:multiLevelType w:val="hybridMultilevel"/>
    <w:tmpl w:val="507E4F7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3" w15:restartNumberingAfterBreak="0">
    <w:nsid w:val="12E45DA1"/>
    <w:multiLevelType w:val="hybridMultilevel"/>
    <w:tmpl w:val="4C6E8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4B33918"/>
    <w:multiLevelType w:val="hybridMultilevel"/>
    <w:tmpl w:val="94AE5E14"/>
    <w:lvl w:ilvl="0" w:tplc="FE20A766">
      <w:start w:val="3"/>
      <w:numFmt w:val="upp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15:restartNumberingAfterBreak="0">
    <w:nsid w:val="16B6702A"/>
    <w:multiLevelType w:val="hybridMultilevel"/>
    <w:tmpl w:val="8BFE3B42"/>
    <w:lvl w:ilvl="0" w:tplc="08090017">
      <w:start w:val="1"/>
      <w:numFmt w:val="lowerLetter"/>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6" w15:restartNumberingAfterBreak="0">
    <w:nsid w:val="23245582"/>
    <w:multiLevelType w:val="hybridMultilevel"/>
    <w:tmpl w:val="84B45F56"/>
    <w:lvl w:ilvl="0" w:tplc="A574C4CE">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243A113C"/>
    <w:multiLevelType w:val="hybridMultilevel"/>
    <w:tmpl w:val="A83484DC"/>
    <w:lvl w:ilvl="0" w:tplc="04090001">
      <w:start w:val="1"/>
      <w:numFmt w:val="bullet"/>
      <w:lvlText w:val=""/>
      <w:lvlJc w:val="left"/>
      <w:pPr>
        <w:ind w:left="720" w:hanging="360"/>
      </w:pPr>
      <w:rPr>
        <w:rFonts w:ascii="Symbol" w:hAnsi="Symbol" w:hint="default"/>
      </w:rPr>
    </w:lvl>
    <w:lvl w:ilvl="1" w:tplc="04090003">
      <w:numFmt w:val="bullet"/>
      <w:lvlText w:val="•"/>
      <w:lvlJc w:val="left"/>
      <w:pPr>
        <w:ind w:left="1800" w:hanging="7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7260C7"/>
    <w:multiLevelType w:val="hybridMultilevel"/>
    <w:tmpl w:val="66068C06"/>
    <w:lvl w:ilvl="0" w:tplc="A18E5648">
      <w:start w:val="1"/>
      <w:numFmt w:val="lowerLetter"/>
      <w:lvlText w:val="%1."/>
      <w:lvlJc w:val="left"/>
      <w:pPr>
        <w:ind w:left="-633" w:hanging="360"/>
      </w:pPr>
      <w:rPr>
        <w:rFonts w:hint="default"/>
      </w:rPr>
    </w:lvl>
    <w:lvl w:ilvl="1" w:tplc="180A0019" w:tentative="1">
      <w:start w:val="1"/>
      <w:numFmt w:val="lowerLetter"/>
      <w:lvlText w:val="%2."/>
      <w:lvlJc w:val="left"/>
      <w:pPr>
        <w:ind w:left="87" w:hanging="360"/>
      </w:pPr>
    </w:lvl>
    <w:lvl w:ilvl="2" w:tplc="180A001B" w:tentative="1">
      <w:start w:val="1"/>
      <w:numFmt w:val="lowerRoman"/>
      <w:lvlText w:val="%3."/>
      <w:lvlJc w:val="right"/>
      <w:pPr>
        <w:ind w:left="807" w:hanging="180"/>
      </w:pPr>
    </w:lvl>
    <w:lvl w:ilvl="3" w:tplc="180A000F" w:tentative="1">
      <w:start w:val="1"/>
      <w:numFmt w:val="decimal"/>
      <w:lvlText w:val="%4."/>
      <w:lvlJc w:val="left"/>
      <w:pPr>
        <w:ind w:left="1527" w:hanging="360"/>
      </w:pPr>
    </w:lvl>
    <w:lvl w:ilvl="4" w:tplc="180A0019" w:tentative="1">
      <w:start w:val="1"/>
      <w:numFmt w:val="lowerLetter"/>
      <w:lvlText w:val="%5."/>
      <w:lvlJc w:val="left"/>
      <w:pPr>
        <w:ind w:left="2247" w:hanging="360"/>
      </w:pPr>
    </w:lvl>
    <w:lvl w:ilvl="5" w:tplc="180A001B" w:tentative="1">
      <w:start w:val="1"/>
      <w:numFmt w:val="lowerRoman"/>
      <w:lvlText w:val="%6."/>
      <w:lvlJc w:val="right"/>
      <w:pPr>
        <w:ind w:left="2967" w:hanging="180"/>
      </w:pPr>
    </w:lvl>
    <w:lvl w:ilvl="6" w:tplc="180A000F" w:tentative="1">
      <w:start w:val="1"/>
      <w:numFmt w:val="decimal"/>
      <w:lvlText w:val="%7."/>
      <w:lvlJc w:val="left"/>
      <w:pPr>
        <w:ind w:left="3687" w:hanging="360"/>
      </w:pPr>
    </w:lvl>
    <w:lvl w:ilvl="7" w:tplc="180A0019" w:tentative="1">
      <w:start w:val="1"/>
      <w:numFmt w:val="lowerLetter"/>
      <w:lvlText w:val="%8."/>
      <w:lvlJc w:val="left"/>
      <w:pPr>
        <w:ind w:left="4407" w:hanging="360"/>
      </w:pPr>
    </w:lvl>
    <w:lvl w:ilvl="8" w:tplc="180A001B" w:tentative="1">
      <w:start w:val="1"/>
      <w:numFmt w:val="lowerRoman"/>
      <w:lvlText w:val="%9."/>
      <w:lvlJc w:val="right"/>
      <w:pPr>
        <w:ind w:left="5127" w:hanging="180"/>
      </w:pPr>
    </w:lvl>
  </w:abstractNum>
  <w:abstractNum w:abstractNumId="19" w15:restartNumberingAfterBreak="0">
    <w:nsid w:val="2A8C0044"/>
    <w:multiLevelType w:val="hybridMultilevel"/>
    <w:tmpl w:val="D196FE8E"/>
    <w:lvl w:ilvl="0" w:tplc="3286B182">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D64A50"/>
    <w:multiLevelType w:val="hybridMultilevel"/>
    <w:tmpl w:val="25F8E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C121D8"/>
    <w:multiLevelType w:val="hybridMultilevel"/>
    <w:tmpl w:val="28C6B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0CA60A4"/>
    <w:multiLevelType w:val="hybridMultilevel"/>
    <w:tmpl w:val="8CB8144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354F5CBC"/>
    <w:multiLevelType w:val="hybridMultilevel"/>
    <w:tmpl w:val="D408CF3E"/>
    <w:lvl w:ilvl="0" w:tplc="2EF4B8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F10BB6"/>
    <w:multiLevelType w:val="hybridMultilevel"/>
    <w:tmpl w:val="9E689A44"/>
    <w:lvl w:ilvl="0" w:tplc="8050E73C">
      <w:start w:val="1"/>
      <w:numFmt w:val="decimal"/>
      <w:lvlText w:val="%1."/>
      <w:lvlJc w:val="left"/>
      <w:pPr>
        <w:ind w:left="360" w:firstLine="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15:restartNumberingAfterBreak="0">
    <w:nsid w:val="3FC05F67"/>
    <w:multiLevelType w:val="hybridMultilevel"/>
    <w:tmpl w:val="DA84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820E35"/>
    <w:multiLevelType w:val="hybridMultilevel"/>
    <w:tmpl w:val="E59412CA"/>
    <w:lvl w:ilvl="0" w:tplc="13E825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A77C2A"/>
    <w:multiLevelType w:val="hybridMultilevel"/>
    <w:tmpl w:val="4688390E"/>
    <w:lvl w:ilvl="0" w:tplc="300A0001">
      <w:start w:val="1"/>
      <w:numFmt w:val="bullet"/>
      <w:lvlText w:val=""/>
      <w:lvlJc w:val="left"/>
      <w:pPr>
        <w:ind w:left="0" w:hanging="360"/>
      </w:pPr>
      <w:rPr>
        <w:rFonts w:ascii="Symbol" w:hAnsi="Symbol" w:hint="default"/>
      </w:rPr>
    </w:lvl>
    <w:lvl w:ilvl="1" w:tplc="300A0003" w:tentative="1">
      <w:start w:val="1"/>
      <w:numFmt w:val="bullet"/>
      <w:lvlText w:val="o"/>
      <w:lvlJc w:val="left"/>
      <w:pPr>
        <w:ind w:left="720" w:hanging="360"/>
      </w:pPr>
      <w:rPr>
        <w:rFonts w:ascii="Courier New" w:hAnsi="Courier New" w:cs="Courier New" w:hint="default"/>
      </w:rPr>
    </w:lvl>
    <w:lvl w:ilvl="2" w:tplc="300A0005" w:tentative="1">
      <w:start w:val="1"/>
      <w:numFmt w:val="bullet"/>
      <w:lvlText w:val=""/>
      <w:lvlJc w:val="left"/>
      <w:pPr>
        <w:ind w:left="1440" w:hanging="360"/>
      </w:pPr>
      <w:rPr>
        <w:rFonts w:ascii="Wingdings" w:hAnsi="Wingdings" w:hint="default"/>
      </w:rPr>
    </w:lvl>
    <w:lvl w:ilvl="3" w:tplc="300A0001" w:tentative="1">
      <w:start w:val="1"/>
      <w:numFmt w:val="bullet"/>
      <w:lvlText w:val=""/>
      <w:lvlJc w:val="left"/>
      <w:pPr>
        <w:ind w:left="2160" w:hanging="360"/>
      </w:pPr>
      <w:rPr>
        <w:rFonts w:ascii="Symbol" w:hAnsi="Symbol" w:hint="default"/>
      </w:rPr>
    </w:lvl>
    <w:lvl w:ilvl="4" w:tplc="300A0003" w:tentative="1">
      <w:start w:val="1"/>
      <w:numFmt w:val="bullet"/>
      <w:lvlText w:val="o"/>
      <w:lvlJc w:val="left"/>
      <w:pPr>
        <w:ind w:left="2880" w:hanging="360"/>
      </w:pPr>
      <w:rPr>
        <w:rFonts w:ascii="Courier New" w:hAnsi="Courier New" w:cs="Courier New" w:hint="default"/>
      </w:rPr>
    </w:lvl>
    <w:lvl w:ilvl="5" w:tplc="300A0005" w:tentative="1">
      <w:start w:val="1"/>
      <w:numFmt w:val="bullet"/>
      <w:lvlText w:val=""/>
      <w:lvlJc w:val="left"/>
      <w:pPr>
        <w:ind w:left="3600" w:hanging="360"/>
      </w:pPr>
      <w:rPr>
        <w:rFonts w:ascii="Wingdings" w:hAnsi="Wingdings" w:hint="default"/>
      </w:rPr>
    </w:lvl>
    <w:lvl w:ilvl="6" w:tplc="300A0001" w:tentative="1">
      <w:start w:val="1"/>
      <w:numFmt w:val="bullet"/>
      <w:lvlText w:val=""/>
      <w:lvlJc w:val="left"/>
      <w:pPr>
        <w:ind w:left="4320" w:hanging="360"/>
      </w:pPr>
      <w:rPr>
        <w:rFonts w:ascii="Symbol" w:hAnsi="Symbol" w:hint="default"/>
      </w:rPr>
    </w:lvl>
    <w:lvl w:ilvl="7" w:tplc="300A0003" w:tentative="1">
      <w:start w:val="1"/>
      <w:numFmt w:val="bullet"/>
      <w:lvlText w:val="o"/>
      <w:lvlJc w:val="left"/>
      <w:pPr>
        <w:ind w:left="5040" w:hanging="360"/>
      </w:pPr>
      <w:rPr>
        <w:rFonts w:ascii="Courier New" w:hAnsi="Courier New" w:cs="Courier New" w:hint="default"/>
      </w:rPr>
    </w:lvl>
    <w:lvl w:ilvl="8" w:tplc="300A0005" w:tentative="1">
      <w:start w:val="1"/>
      <w:numFmt w:val="bullet"/>
      <w:lvlText w:val=""/>
      <w:lvlJc w:val="left"/>
      <w:pPr>
        <w:ind w:left="5760" w:hanging="360"/>
      </w:pPr>
      <w:rPr>
        <w:rFonts w:ascii="Wingdings" w:hAnsi="Wingdings" w:hint="default"/>
      </w:rPr>
    </w:lvl>
  </w:abstractNum>
  <w:abstractNum w:abstractNumId="28" w15:restartNumberingAfterBreak="0">
    <w:nsid w:val="428F2AC0"/>
    <w:multiLevelType w:val="hybridMultilevel"/>
    <w:tmpl w:val="5448CD64"/>
    <w:lvl w:ilvl="0" w:tplc="23062068">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15:restartNumberingAfterBreak="0">
    <w:nsid w:val="48D01665"/>
    <w:multiLevelType w:val="hybridMultilevel"/>
    <w:tmpl w:val="0FE8BD50"/>
    <w:lvl w:ilvl="0" w:tplc="39D6477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562ADA"/>
    <w:multiLevelType w:val="hybridMultilevel"/>
    <w:tmpl w:val="AC28F7A8"/>
    <w:lvl w:ilvl="0" w:tplc="0409000B">
      <w:start w:val="3"/>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15:restartNumberingAfterBreak="0">
    <w:nsid w:val="510B514F"/>
    <w:multiLevelType w:val="hybridMultilevel"/>
    <w:tmpl w:val="EC5A023C"/>
    <w:lvl w:ilvl="0" w:tplc="33B40DE0">
      <w:start w:val="1"/>
      <w:numFmt w:val="decimal"/>
      <w:lvlText w:val="%1."/>
      <w:lvlJc w:val="left"/>
      <w:pPr>
        <w:ind w:left="-633" w:hanging="360"/>
      </w:pPr>
      <w:rPr>
        <w:rFonts w:hint="default"/>
      </w:rPr>
    </w:lvl>
    <w:lvl w:ilvl="1" w:tplc="180A0019" w:tentative="1">
      <w:start w:val="1"/>
      <w:numFmt w:val="lowerLetter"/>
      <w:lvlText w:val="%2."/>
      <w:lvlJc w:val="left"/>
      <w:pPr>
        <w:ind w:left="87" w:hanging="360"/>
      </w:pPr>
    </w:lvl>
    <w:lvl w:ilvl="2" w:tplc="180A001B" w:tentative="1">
      <w:start w:val="1"/>
      <w:numFmt w:val="lowerRoman"/>
      <w:lvlText w:val="%3."/>
      <w:lvlJc w:val="right"/>
      <w:pPr>
        <w:ind w:left="807" w:hanging="180"/>
      </w:pPr>
    </w:lvl>
    <w:lvl w:ilvl="3" w:tplc="180A000F" w:tentative="1">
      <w:start w:val="1"/>
      <w:numFmt w:val="decimal"/>
      <w:lvlText w:val="%4."/>
      <w:lvlJc w:val="left"/>
      <w:pPr>
        <w:ind w:left="1527" w:hanging="360"/>
      </w:pPr>
    </w:lvl>
    <w:lvl w:ilvl="4" w:tplc="180A0019" w:tentative="1">
      <w:start w:val="1"/>
      <w:numFmt w:val="lowerLetter"/>
      <w:lvlText w:val="%5."/>
      <w:lvlJc w:val="left"/>
      <w:pPr>
        <w:ind w:left="2247" w:hanging="360"/>
      </w:pPr>
    </w:lvl>
    <w:lvl w:ilvl="5" w:tplc="180A001B" w:tentative="1">
      <w:start w:val="1"/>
      <w:numFmt w:val="lowerRoman"/>
      <w:lvlText w:val="%6."/>
      <w:lvlJc w:val="right"/>
      <w:pPr>
        <w:ind w:left="2967" w:hanging="180"/>
      </w:pPr>
    </w:lvl>
    <w:lvl w:ilvl="6" w:tplc="180A000F" w:tentative="1">
      <w:start w:val="1"/>
      <w:numFmt w:val="decimal"/>
      <w:lvlText w:val="%7."/>
      <w:lvlJc w:val="left"/>
      <w:pPr>
        <w:ind w:left="3687" w:hanging="360"/>
      </w:pPr>
    </w:lvl>
    <w:lvl w:ilvl="7" w:tplc="180A0019" w:tentative="1">
      <w:start w:val="1"/>
      <w:numFmt w:val="lowerLetter"/>
      <w:lvlText w:val="%8."/>
      <w:lvlJc w:val="left"/>
      <w:pPr>
        <w:ind w:left="4407" w:hanging="360"/>
      </w:pPr>
    </w:lvl>
    <w:lvl w:ilvl="8" w:tplc="180A001B" w:tentative="1">
      <w:start w:val="1"/>
      <w:numFmt w:val="lowerRoman"/>
      <w:lvlText w:val="%9."/>
      <w:lvlJc w:val="right"/>
      <w:pPr>
        <w:ind w:left="5127" w:hanging="180"/>
      </w:pPr>
    </w:lvl>
  </w:abstractNum>
  <w:abstractNum w:abstractNumId="32" w15:restartNumberingAfterBreak="0">
    <w:nsid w:val="5B1F0871"/>
    <w:multiLevelType w:val="hybridMultilevel"/>
    <w:tmpl w:val="A4303BA6"/>
    <w:lvl w:ilvl="0" w:tplc="04090015">
      <w:start w:val="1"/>
      <w:numFmt w:val="bullet"/>
      <w:lvlText w:val=""/>
      <w:lvlJc w:val="left"/>
      <w:pPr>
        <w:tabs>
          <w:tab w:val="num" w:pos="360"/>
        </w:tabs>
        <w:ind w:left="360" w:hanging="360"/>
      </w:pPr>
      <w:rPr>
        <w:rFonts w:ascii="Symbol" w:hAnsi="Symbol" w:hint="default"/>
        <w:sz w:val="20"/>
      </w:rPr>
    </w:lvl>
    <w:lvl w:ilvl="1" w:tplc="04090019" w:tentative="1">
      <w:start w:val="1"/>
      <w:numFmt w:val="bullet"/>
      <w:lvlText w:val="o"/>
      <w:lvlJc w:val="left"/>
      <w:pPr>
        <w:tabs>
          <w:tab w:val="num" w:pos="720"/>
        </w:tabs>
        <w:ind w:left="720" w:hanging="360"/>
      </w:pPr>
      <w:rPr>
        <w:rFonts w:ascii="Courier New" w:hAnsi="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5CB01283"/>
    <w:multiLevelType w:val="hybridMultilevel"/>
    <w:tmpl w:val="AA224BE6"/>
    <w:lvl w:ilvl="0" w:tplc="422E554C">
      <w:start w:val="6"/>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34" w15:restartNumberingAfterBreak="0">
    <w:nsid w:val="625823B2"/>
    <w:multiLevelType w:val="hybridMultilevel"/>
    <w:tmpl w:val="25605642"/>
    <w:lvl w:ilvl="0" w:tplc="04090015">
      <w:start w:val="1"/>
      <w:numFmt w:val="upp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5" w15:restartNumberingAfterBreak="0">
    <w:nsid w:val="63EC339C"/>
    <w:multiLevelType w:val="hybridMultilevel"/>
    <w:tmpl w:val="0F9AC870"/>
    <w:lvl w:ilvl="0" w:tplc="EA3EE1E0">
      <w:start w:val="2"/>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C0588C"/>
    <w:multiLevelType w:val="hybridMultilevel"/>
    <w:tmpl w:val="30A46340"/>
    <w:lvl w:ilvl="0" w:tplc="9D38ECA6">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7" w15:restartNumberingAfterBreak="0">
    <w:nsid w:val="69A07BBD"/>
    <w:multiLevelType w:val="multilevel"/>
    <w:tmpl w:val="F10293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B853E1"/>
    <w:multiLevelType w:val="hybridMultilevel"/>
    <w:tmpl w:val="561CC2E4"/>
    <w:lvl w:ilvl="0" w:tplc="FFFFFFFF">
      <w:start w:val="1"/>
      <w:numFmt w:val="upperLetter"/>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15:restartNumberingAfterBreak="0">
    <w:nsid w:val="6BE9112D"/>
    <w:multiLevelType w:val="hybridMultilevel"/>
    <w:tmpl w:val="31063716"/>
    <w:lvl w:ilvl="0" w:tplc="0409000F">
      <w:start w:val="1"/>
      <w:numFmt w:val="decimal"/>
      <w:lvlText w:val="%1."/>
      <w:lvlJc w:val="left"/>
      <w:pPr>
        <w:ind w:left="732" w:hanging="360"/>
      </w:p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40" w15:restartNumberingAfterBreak="0">
    <w:nsid w:val="6DBD41ED"/>
    <w:multiLevelType w:val="hybridMultilevel"/>
    <w:tmpl w:val="AA029BA8"/>
    <w:lvl w:ilvl="0" w:tplc="04090015">
      <w:start w:val="1"/>
      <w:numFmt w:val="bullet"/>
      <w:lvlText w:val=""/>
      <w:lvlJc w:val="left"/>
      <w:pPr>
        <w:ind w:left="780" w:hanging="360"/>
      </w:pPr>
      <w:rPr>
        <w:rFonts w:ascii="Symbol" w:hAnsi="Symbol" w:hint="default"/>
      </w:rPr>
    </w:lvl>
    <w:lvl w:ilvl="1" w:tplc="04090019" w:tentative="1">
      <w:start w:val="1"/>
      <w:numFmt w:val="bullet"/>
      <w:lvlText w:val="o"/>
      <w:lvlJc w:val="left"/>
      <w:pPr>
        <w:ind w:left="1500" w:hanging="360"/>
      </w:pPr>
      <w:rPr>
        <w:rFonts w:ascii="Courier New" w:hAnsi="Courier New" w:cs="Courier New" w:hint="default"/>
      </w:rPr>
    </w:lvl>
    <w:lvl w:ilvl="2" w:tplc="0409001B" w:tentative="1">
      <w:start w:val="1"/>
      <w:numFmt w:val="bullet"/>
      <w:lvlText w:val=""/>
      <w:lvlJc w:val="left"/>
      <w:pPr>
        <w:ind w:left="2220" w:hanging="360"/>
      </w:pPr>
      <w:rPr>
        <w:rFonts w:ascii="Wingdings" w:hAnsi="Wingdings" w:hint="default"/>
      </w:rPr>
    </w:lvl>
    <w:lvl w:ilvl="3" w:tplc="0409000F" w:tentative="1">
      <w:start w:val="1"/>
      <w:numFmt w:val="bullet"/>
      <w:lvlText w:val=""/>
      <w:lvlJc w:val="left"/>
      <w:pPr>
        <w:ind w:left="2940" w:hanging="360"/>
      </w:pPr>
      <w:rPr>
        <w:rFonts w:ascii="Symbol" w:hAnsi="Symbol" w:hint="default"/>
      </w:rPr>
    </w:lvl>
    <w:lvl w:ilvl="4" w:tplc="04090019" w:tentative="1">
      <w:start w:val="1"/>
      <w:numFmt w:val="bullet"/>
      <w:lvlText w:val="o"/>
      <w:lvlJc w:val="left"/>
      <w:pPr>
        <w:ind w:left="3660" w:hanging="360"/>
      </w:pPr>
      <w:rPr>
        <w:rFonts w:ascii="Courier New" w:hAnsi="Courier New" w:cs="Courier New" w:hint="default"/>
      </w:rPr>
    </w:lvl>
    <w:lvl w:ilvl="5" w:tplc="0409001B" w:tentative="1">
      <w:start w:val="1"/>
      <w:numFmt w:val="bullet"/>
      <w:lvlText w:val=""/>
      <w:lvlJc w:val="left"/>
      <w:pPr>
        <w:ind w:left="4380" w:hanging="360"/>
      </w:pPr>
      <w:rPr>
        <w:rFonts w:ascii="Wingdings" w:hAnsi="Wingdings" w:hint="default"/>
      </w:rPr>
    </w:lvl>
    <w:lvl w:ilvl="6" w:tplc="0409000F" w:tentative="1">
      <w:start w:val="1"/>
      <w:numFmt w:val="bullet"/>
      <w:lvlText w:val=""/>
      <w:lvlJc w:val="left"/>
      <w:pPr>
        <w:ind w:left="5100" w:hanging="360"/>
      </w:pPr>
      <w:rPr>
        <w:rFonts w:ascii="Symbol" w:hAnsi="Symbol" w:hint="default"/>
      </w:rPr>
    </w:lvl>
    <w:lvl w:ilvl="7" w:tplc="04090019" w:tentative="1">
      <w:start w:val="1"/>
      <w:numFmt w:val="bullet"/>
      <w:lvlText w:val="o"/>
      <w:lvlJc w:val="left"/>
      <w:pPr>
        <w:ind w:left="5820" w:hanging="360"/>
      </w:pPr>
      <w:rPr>
        <w:rFonts w:ascii="Courier New" w:hAnsi="Courier New" w:cs="Courier New" w:hint="default"/>
      </w:rPr>
    </w:lvl>
    <w:lvl w:ilvl="8" w:tplc="0409001B" w:tentative="1">
      <w:start w:val="1"/>
      <w:numFmt w:val="bullet"/>
      <w:lvlText w:val=""/>
      <w:lvlJc w:val="left"/>
      <w:pPr>
        <w:ind w:left="6540" w:hanging="360"/>
      </w:pPr>
      <w:rPr>
        <w:rFonts w:ascii="Wingdings" w:hAnsi="Wingdings" w:hint="default"/>
      </w:rPr>
    </w:lvl>
  </w:abstractNum>
  <w:abstractNum w:abstractNumId="41" w15:restartNumberingAfterBreak="0">
    <w:nsid w:val="719F2242"/>
    <w:multiLevelType w:val="hybridMultilevel"/>
    <w:tmpl w:val="DA78A7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0D1A5D"/>
    <w:multiLevelType w:val="hybridMultilevel"/>
    <w:tmpl w:val="3A28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AE03E8"/>
    <w:multiLevelType w:val="hybridMultilevel"/>
    <w:tmpl w:val="36525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D42102"/>
    <w:multiLevelType w:val="hybridMultilevel"/>
    <w:tmpl w:val="7494ABAE"/>
    <w:lvl w:ilvl="0" w:tplc="E8FE04C6">
      <w:start w:val="30"/>
      <w:numFmt w:val="decimal"/>
      <w:lvlText w:val="%1."/>
      <w:lvlJc w:val="left"/>
      <w:pPr>
        <w:ind w:left="-272" w:hanging="360"/>
      </w:pPr>
      <w:rPr>
        <w:rFonts w:hint="default"/>
      </w:rPr>
    </w:lvl>
    <w:lvl w:ilvl="1" w:tplc="08090019" w:tentative="1">
      <w:start w:val="1"/>
      <w:numFmt w:val="lowerLetter"/>
      <w:lvlText w:val="%2."/>
      <w:lvlJc w:val="left"/>
      <w:pPr>
        <w:ind w:left="448" w:hanging="360"/>
      </w:pPr>
    </w:lvl>
    <w:lvl w:ilvl="2" w:tplc="0809001B" w:tentative="1">
      <w:start w:val="1"/>
      <w:numFmt w:val="lowerRoman"/>
      <w:lvlText w:val="%3."/>
      <w:lvlJc w:val="right"/>
      <w:pPr>
        <w:ind w:left="1168" w:hanging="180"/>
      </w:pPr>
    </w:lvl>
    <w:lvl w:ilvl="3" w:tplc="0809000F" w:tentative="1">
      <w:start w:val="1"/>
      <w:numFmt w:val="decimal"/>
      <w:lvlText w:val="%4."/>
      <w:lvlJc w:val="left"/>
      <w:pPr>
        <w:ind w:left="1888" w:hanging="360"/>
      </w:pPr>
    </w:lvl>
    <w:lvl w:ilvl="4" w:tplc="08090019" w:tentative="1">
      <w:start w:val="1"/>
      <w:numFmt w:val="lowerLetter"/>
      <w:lvlText w:val="%5."/>
      <w:lvlJc w:val="left"/>
      <w:pPr>
        <w:ind w:left="2608" w:hanging="360"/>
      </w:pPr>
    </w:lvl>
    <w:lvl w:ilvl="5" w:tplc="0809001B" w:tentative="1">
      <w:start w:val="1"/>
      <w:numFmt w:val="lowerRoman"/>
      <w:lvlText w:val="%6."/>
      <w:lvlJc w:val="right"/>
      <w:pPr>
        <w:ind w:left="3328" w:hanging="180"/>
      </w:pPr>
    </w:lvl>
    <w:lvl w:ilvl="6" w:tplc="0809000F" w:tentative="1">
      <w:start w:val="1"/>
      <w:numFmt w:val="decimal"/>
      <w:lvlText w:val="%7."/>
      <w:lvlJc w:val="left"/>
      <w:pPr>
        <w:ind w:left="4048" w:hanging="360"/>
      </w:pPr>
    </w:lvl>
    <w:lvl w:ilvl="7" w:tplc="08090019" w:tentative="1">
      <w:start w:val="1"/>
      <w:numFmt w:val="lowerLetter"/>
      <w:lvlText w:val="%8."/>
      <w:lvlJc w:val="left"/>
      <w:pPr>
        <w:ind w:left="4768" w:hanging="360"/>
      </w:pPr>
    </w:lvl>
    <w:lvl w:ilvl="8" w:tplc="0809001B" w:tentative="1">
      <w:start w:val="1"/>
      <w:numFmt w:val="lowerRoman"/>
      <w:lvlText w:val="%9."/>
      <w:lvlJc w:val="right"/>
      <w:pPr>
        <w:ind w:left="5488" w:hanging="180"/>
      </w:pPr>
    </w:lvl>
  </w:abstractNum>
  <w:abstractNum w:abstractNumId="45" w15:restartNumberingAfterBreak="0">
    <w:nsid w:val="7D5566CC"/>
    <w:multiLevelType w:val="hybridMultilevel"/>
    <w:tmpl w:val="70CEFF5C"/>
    <w:lvl w:ilvl="0" w:tplc="27BA6BA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38"/>
  </w:num>
  <w:num w:numId="2">
    <w:abstractNumId w:val="0"/>
  </w:num>
  <w:num w:numId="3">
    <w:abstractNumId w:val="8"/>
  </w:num>
  <w:num w:numId="4">
    <w:abstractNumId w:val="32"/>
  </w:num>
  <w:num w:numId="5">
    <w:abstractNumId w:val="10"/>
  </w:num>
  <w:num w:numId="6">
    <w:abstractNumId w:val="17"/>
  </w:num>
  <w:num w:numId="7">
    <w:abstractNumId w:val="12"/>
  </w:num>
  <w:num w:numId="8">
    <w:abstractNumId w:val="5"/>
  </w:num>
  <w:num w:numId="9">
    <w:abstractNumId w:val="43"/>
  </w:num>
  <w:num w:numId="10">
    <w:abstractNumId w:val="1"/>
  </w:num>
  <w:num w:numId="11">
    <w:abstractNumId w:val="13"/>
  </w:num>
  <w:num w:numId="12">
    <w:abstractNumId w:val="7"/>
  </w:num>
  <w:num w:numId="13">
    <w:abstractNumId w:val="6"/>
  </w:num>
  <w:num w:numId="14">
    <w:abstractNumId w:val="30"/>
  </w:num>
  <w:num w:numId="15">
    <w:abstractNumId w:val="41"/>
  </w:num>
  <w:num w:numId="16">
    <w:abstractNumId w:val="23"/>
  </w:num>
  <w:num w:numId="17">
    <w:abstractNumId w:val="25"/>
  </w:num>
  <w:num w:numId="18">
    <w:abstractNumId w:val="40"/>
  </w:num>
  <w:num w:numId="19">
    <w:abstractNumId w:val="42"/>
  </w:num>
  <w:num w:numId="20">
    <w:abstractNumId w:val="9"/>
  </w:num>
  <w:num w:numId="21">
    <w:abstractNumId w:val="22"/>
  </w:num>
  <w:num w:numId="22">
    <w:abstractNumId w:val="35"/>
  </w:num>
  <w:num w:numId="23">
    <w:abstractNumId w:val="2"/>
  </w:num>
  <w:num w:numId="24">
    <w:abstractNumId w:val="26"/>
  </w:num>
  <w:num w:numId="25">
    <w:abstractNumId w:val="4"/>
  </w:num>
  <w:num w:numId="26">
    <w:abstractNumId w:val="28"/>
  </w:num>
  <w:num w:numId="27">
    <w:abstractNumId w:val="19"/>
  </w:num>
  <w:num w:numId="28">
    <w:abstractNumId w:val="3"/>
  </w:num>
  <w:num w:numId="29">
    <w:abstractNumId w:val="24"/>
  </w:num>
  <w:num w:numId="30">
    <w:abstractNumId w:val="37"/>
  </w:num>
  <w:num w:numId="31">
    <w:abstractNumId w:val="39"/>
  </w:num>
  <w:num w:numId="32">
    <w:abstractNumId w:val="33"/>
  </w:num>
  <w:num w:numId="33">
    <w:abstractNumId w:val="36"/>
  </w:num>
  <w:num w:numId="34">
    <w:abstractNumId w:val="16"/>
  </w:num>
  <w:num w:numId="35">
    <w:abstractNumId w:val="34"/>
  </w:num>
  <w:num w:numId="36">
    <w:abstractNumId w:val="14"/>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7"/>
    </w:lvlOverride>
  </w:num>
  <w:num w:numId="39">
    <w:abstractNumId w:val="27"/>
  </w:num>
  <w:num w:numId="40">
    <w:abstractNumId w:val="15"/>
  </w:num>
  <w:num w:numId="41">
    <w:abstractNumId w:val="45"/>
  </w:num>
  <w:num w:numId="42">
    <w:abstractNumId w:val="31"/>
  </w:num>
  <w:num w:numId="43">
    <w:abstractNumId w:val="18"/>
  </w:num>
  <w:num w:numId="44">
    <w:abstractNumId w:val="21"/>
  </w:num>
  <w:num w:numId="45">
    <w:abstractNumId w:val="44"/>
  </w:num>
  <w:num w:numId="46">
    <w:abstractNumId w:val="20"/>
  </w:num>
  <w:num w:numId="47">
    <w:abstractNumId w:val="11"/>
  </w:num>
  <w:num w:numId="48">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A1"/>
    <w:rsid w:val="0000045B"/>
    <w:rsid w:val="000011B8"/>
    <w:rsid w:val="0000153B"/>
    <w:rsid w:val="00001540"/>
    <w:rsid w:val="0000198C"/>
    <w:rsid w:val="00001C88"/>
    <w:rsid w:val="000038F8"/>
    <w:rsid w:val="00003C32"/>
    <w:rsid w:val="000053EF"/>
    <w:rsid w:val="00006096"/>
    <w:rsid w:val="00006983"/>
    <w:rsid w:val="00007668"/>
    <w:rsid w:val="00007E9E"/>
    <w:rsid w:val="000100BF"/>
    <w:rsid w:val="000108DE"/>
    <w:rsid w:val="00010D40"/>
    <w:rsid w:val="0001179E"/>
    <w:rsid w:val="00011ECA"/>
    <w:rsid w:val="00012ABB"/>
    <w:rsid w:val="00012B1E"/>
    <w:rsid w:val="00012F7F"/>
    <w:rsid w:val="00014177"/>
    <w:rsid w:val="000142F3"/>
    <w:rsid w:val="000165B5"/>
    <w:rsid w:val="000172AF"/>
    <w:rsid w:val="00017316"/>
    <w:rsid w:val="0002037C"/>
    <w:rsid w:val="00020C48"/>
    <w:rsid w:val="00020CDE"/>
    <w:rsid w:val="00021667"/>
    <w:rsid w:val="000241CA"/>
    <w:rsid w:val="00024610"/>
    <w:rsid w:val="00025112"/>
    <w:rsid w:val="0002559C"/>
    <w:rsid w:val="00026FDD"/>
    <w:rsid w:val="00027012"/>
    <w:rsid w:val="00027B28"/>
    <w:rsid w:val="000317D2"/>
    <w:rsid w:val="00031BC5"/>
    <w:rsid w:val="000324A1"/>
    <w:rsid w:val="0003262D"/>
    <w:rsid w:val="00033A4B"/>
    <w:rsid w:val="00034739"/>
    <w:rsid w:val="0003477D"/>
    <w:rsid w:val="000349A3"/>
    <w:rsid w:val="0003527B"/>
    <w:rsid w:val="00035765"/>
    <w:rsid w:val="00035799"/>
    <w:rsid w:val="00035D06"/>
    <w:rsid w:val="00037D23"/>
    <w:rsid w:val="00040D76"/>
    <w:rsid w:val="000414B5"/>
    <w:rsid w:val="000419A7"/>
    <w:rsid w:val="00041A99"/>
    <w:rsid w:val="00041C32"/>
    <w:rsid w:val="00042EB8"/>
    <w:rsid w:val="00043CC3"/>
    <w:rsid w:val="0004518F"/>
    <w:rsid w:val="0005047F"/>
    <w:rsid w:val="0005058C"/>
    <w:rsid w:val="00050786"/>
    <w:rsid w:val="00050B9F"/>
    <w:rsid w:val="00054155"/>
    <w:rsid w:val="00054BF7"/>
    <w:rsid w:val="00055727"/>
    <w:rsid w:val="000559CB"/>
    <w:rsid w:val="00055D5D"/>
    <w:rsid w:val="0005694D"/>
    <w:rsid w:val="00061D0D"/>
    <w:rsid w:val="0006227B"/>
    <w:rsid w:val="000627B3"/>
    <w:rsid w:val="00062EF1"/>
    <w:rsid w:val="000630F5"/>
    <w:rsid w:val="000634BC"/>
    <w:rsid w:val="00063935"/>
    <w:rsid w:val="00064ABC"/>
    <w:rsid w:val="00065585"/>
    <w:rsid w:val="00065672"/>
    <w:rsid w:val="000657C9"/>
    <w:rsid w:val="000659BF"/>
    <w:rsid w:val="000660E4"/>
    <w:rsid w:val="0006752B"/>
    <w:rsid w:val="00067679"/>
    <w:rsid w:val="00070448"/>
    <w:rsid w:val="00070F8B"/>
    <w:rsid w:val="00072774"/>
    <w:rsid w:val="000738DC"/>
    <w:rsid w:val="00073DB4"/>
    <w:rsid w:val="0007444D"/>
    <w:rsid w:val="00076FCB"/>
    <w:rsid w:val="00077D33"/>
    <w:rsid w:val="0008129D"/>
    <w:rsid w:val="00081C7F"/>
    <w:rsid w:val="00082501"/>
    <w:rsid w:val="000833C9"/>
    <w:rsid w:val="00084C06"/>
    <w:rsid w:val="00084D5A"/>
    <w:rsid w:val="00085406"/>
    <w:rsid w:val="000859A9"/>
    <w:rsid w:val="000872B5"/>
    <w:rsid w:val="000876BA"/>
    <w:rsid w:val="00087AFE"/>
    <w:rsid w:val="00090610"/>
    <w:rsid w:val="00091470"/>
    <w:rsid w:val="00091523"/>
    <w:rsid w:val="00091854"/>
    <w:rsid w:val="00091CC9"/>
    <w:rsid w:val="00091E89"/>
    <w:rsid w:val="000927F8"/>
    <w:rsid w:val="0009289B"/>
    <w:rsid w:val="00092D44"/>
    <w:rsid w:val="00094011"/>
    <w:rsid w:val="000945F8"/>
    <w:rsid w:val="0009489C"/>
    <w:rsid w:val="00094E60"/>
    <w:rsid w:val="00094EF1"/>
    <w:rsid w:val="00095B57"/>
    <w:rsid w:val="000961E1"/>
    <w:rsid w:val="0009631C"/>
    <w:rsid w:val="0009716D"/>
    <w:rsid w:val="0009749A"/>
    <w:rsid w:val="00097611"/>
    <w:rsid w:val="00097715"/>
    <w:rsid w:val="000978E4"/>
    <w:rsid w:val="00097FDB"/>
    <w:rsid w:val="000A02CD"/>
    <w:rsid w:val="000A0681"/>
    <w:rsid w:val="000A075B"/>
    <w:rsid w:val="000A1456"/>
    <w:rsid w:val="000A1BC8"/>
    <w:rsid w:val="000A24E2"/>
    <w:rsid w:val="000A2DB1"/>
    <w:rsid w:val="000A32EC"/>
    <w:rsid w:val="000A365F"/>
    <w:rsid w:val="000A3EEE"/>
    <w:rsid w:val="000A3FD4"/>
    <w:rsid w:val="000A4147"/>
    <w:rsid w:val="000A479D"/>
    <w:rsid w:val="000A4A58"/>
    <w:rsid w:val="000A4BA2"/>
    <w:rsid w:val="000A5E53"/>
    <w:rsid w:val="000A69D0"/>
    <w:rsid w:val="000A6C92"/>
    <w:rsid w:val="000A6C97"/>
    <w:rsid w:val="000A7217"/>
    <w:rsid w:val="000B01AE"/>
    <w:rsid w:val="000B0259"/>
    <w:rsid w:val="000B0DD8"/>
    <w:rsid w:val="000B1255"/>
    <w:rsid w:val="000B13C8"/>
    <w:rsid w:val="000B1457"/>
    <w:rsid w:val="000B1C04"/>
    <w:rsid w:val="000B1EF6"/>
    <w:rsid w:val="000B2094"/>
    <w:rsid w:val="000B22DF"/>
    <w:rsid w:val="000B24CA"/>
    <w:rsid w:val="000B3F49"/>
    <w:rsid w:val="000B464E"/>
    <w:rsid w:val="000B4B6C"/>
    <w:rsid w:val="000B4CD3"/>
    <w:rsid w:val="000B5618"/>
    <w:rsid w:val="000B5874"/>
    <w:rsid w:val="000B62E1"/>
    <w:rsid w:val="000B6878"/>
    <w:rsid w:val="000B6991"/>
    <w:rsid w:val="000B7A56"/>
    <w:rsid w:val="000B7C74"/>
    <w:rsid w:val="000B7D2E"/>
    <w:rsid w:val="000C0255"/>
    <w:rsid w:val="000C0B1A"/>
    <w:rsid w:val="000C19AB"/>
    <w:rsid w:val="000C2D8F"/>
    <w:rsid w:val="000C36DA"/>
    <w:rsid w:val="000C4631"/>
    <w:rsid w:val="000C5EBD"/>
    <w:rsid w:val="000C69BC"/>
    <w:rsid w:val="000C74DA"/>
    <w:rsid w:val="000C779A"/>
    <w:rsid w:val="000C7928"/>
    <w:rsid w:val="000D0356"/>
    <w:rsid w:val="000D04D5"/>
    <w:rsid w:val="000D0D55"/>
    <w:rsid w:val="000D1047"/>
    <w:rsid w:val="000D2459"/>
    <w:rsid w:val="000D254D"/>
    <w:rsid w:val="000D59CE"/>
    <w:rsid w:val="000D61B2"/>
    <w:rsid w:val="000D6769"/>
    <w:rsid w:val="000D73A1"/>
    <w:rsid w:val="000E04C5"/>
    <w:rsid w:val="000E093A"/>
    <w:rsid w:val="000E109F"/>
    <w:rsid w:val="000E1926"/>
    <w:rsid w:val="000E20D3"/>
    <w:rsid w:val="000E241A"/>
    <w:rsid w:val="000E358B"/>
    <w:rsid w:val="000E35C5"/>
    <w:rsid w:val="000E3F36"/>
    <w:rsid w:val="000E419D"/>
    <w:rsid w:val="000E58F5"/>
    <w:rsid w:val="000E617E"/>
    <w:rsid w:val="000E625C"/>
    <w:rsid w:val="000E66FD"/>
    <w:rsid w:val="000E7206"/>
    <w:rsid w:val="000E79F7"/>
    <w:rsid w:val="000F0242"/>
    <w:rsid w:val="000F36DE"/>
    <w:rsid w:val="000F4603"/>
    <w:rsid w:val="000F52DF"/>
    <w:rsid w:val="000F71B0"/>
    <w:rsid w:val="00103620"/>
    <w:rsid w:val="00103647"/>
    <w:rsid w:val="00104656"/>
    <w:rsid w:val="00106305"/>
    <w:rsid w:val="00106891"/>
    <w:rsid w:val="001069BC"/>
    <w:rsid w:val="00107376"/>
    <w:rsid w:val="00110314"/>
    <w:rsid w:val="00110321"/>
    <w:rsid w:val="00112651"/>
    <w:rsid w:val="00112A0E"/>
    <w:rsid w:val="00112C96"/>
    <w:rsid w:val="00112DE3"/>
    <w:rsid w:val="00112E4B"/>
    <w:rsid w:val="001132D4"/>
    <w:rsid w:val="00113905"/>
    <w:rsid w:val="001144D8"/>
    <w:rsid w:val="00114689"/>
    <w:rsid w:val="00115A6E"/>
    <w:rsid w:val="00115D01"/>
    <w:rsid w:val="00116514"/>
    <w:rsid w:val="00116981"/>
    <w:rsid w:val="001175FA"/>
    <w:rsid w:val="001179A3"/>
    <w:rsid w:val="001179BD"/>
    <w:rsid w:val="001200FA"/>
    <w:rsid w:val="0012189E"/>
    <w:rsid w:val="00123223"/>
    <w:rsid w:val="001245CF"/>
    <w:rsid w:val="0012462C"/>
    <w:rsid w:val="00124962"/>
    <w:rsid w:val="00124E06"/>
    <w:rsid w:val="001262AE"/>
    <w:rsid w:val="0012641D"/>
    <w:rsid w:val="00127D2D"/>
    <w:rsid w:val="00130F18"/>
    <w:rsid w:val="00131073"/>
    <w:rsid w:val="001315B7"/>
    <w:rsid w:val="00131E93"/>
    <w:rsid w:val="00132636"/>
    <w:rsid w:val="00132707"/>
    <w:rsid w:val="00132DF6"/>
    <w:rsid w:val="001336BE"/>
    <w:rsid w:val="0013373A"/>
    <w:rsid w:val="00133EF2"/>
    <w:rsid w:val="00133F08"/>
    <w:rsid w:val="0013422A"/>
    <w:rsid w:val="00134477"/>
    <w:rsid w:val="0013498F"/>
    <w:rsid w:val="00134C79"/>
    <w:rsid w:val="001351B8"/>
    <w:rsid w:val="00135456"/>
    <w:rsid w:val="00135DC2"/>
    <w:rsid w:val="001365E8"/>
    <w:rsid w:val="0013694B"/>
    <w:rsid w:val="0013767F"/>
    <w:rsid w:val="0014041E"/>
    <w:rsid w:val="00140549"/>
    <w:rsid w:val="0014092F"/>
    <w:rsid w:val="00140ED0"/>
    <w:rsid w:val="00142B7C"/>
    <w:rsid w:val="00142CB7"/>
    <w:rsid w:val="00143997"/>
    <w:rsid w:val="00143E4A"/>
    <w:rsid w:val="0014447F"/>
    <w:rsid w:val="001457E6"/>
    <w:rsid w:val="00146718"/>
    <w:rsid w:val="001469A4"/>
    <w:rsid w:val="00150F18"/>
    <w:rsid w:val="00151844"/>
    <w:rsid w:val="00152098"/>
    <w:rsid w:val="001520F2"/>
    <w:rsid w:val="00153C62"/>
    <w:rsid w:val="001540CA"/>
    <w:rsid w:val="00154A18"/>
    <w:rsid w:val="00155122"/>
    <w:rsid w:val="00155DA7"/>
    <w:rsid w:val="00156962"/>
    <w:rsid w:val="00156B35"/>
    <w:rsid w:val="00156FDD"/>
    <w:rsid w:val="00157703"/>
    <w:rsid w:val="00160A9C"/>
    <w:rsid w:val="00161687"/>
    <w:rsid w:val="00161EF2"/>
    <w:rsid w:val="0016221E"/>
    <w:rsid w:val="001631F6"/>
    <w:rsid w:val="00163831"/>
    <w:rsid w:val="001639CE"/>
    <w:rsid w:val="0016500E"/>
    <w:rsid w:val="001657B9"/>
    <w:rsid w:val="001658CB"/>
    <w:rsid w:val="00166728"/>
    <w:rsid w:val="00166A80"/>
    <w:rsid w:val="001677EF"/>
    <w:rsid w:val="00167A53"/>
    <w:rsid w:val="0017027C"/>
    <w:rsid w:val="001708CA"/>
    <w:rsid w:val="00170BB4"/>
    <w:rsid w:val="00170E90"/>
    <w:rsid w:val="00172533"/>
    <w:rsid w:val="00174075"/>
    <w:rsid w:val="00175A71"/>
    <w:rsid w:val="001765D5"/>
    <w:rsid w:val="001769C4"/>
    <w:rsid w:val="00177611"/>
    <w:rsid w:val="00177666"/>
    <w:rsid w:val="00180144"/>
    <w:rsid w:val="0018053B"/>
    <w:rsid w:val="00180F31"/>
    <w:rsid w:val="00181537"/>
    <w:rsid w:val="00183E2F"/>
    <w:rsid w:val="00184354"/>
    <w:rsid w:val="00184A13"/>
    <w:rsid w:val="00185EFB"/>
    <w:rsid w:val="00186780"/>
    <w:rsid w:val="001876E4"/>
    <w:rsid w:val="001902E8"/>
    <w:rsid w:val="00190518"/>
    <w:rsid w:val="00191A84"/>
    <w:rsid w:val="001921B5"/>
    <w:rsid w:val="001923DE"/>
    <w:rsid w:val="001924E7"/>
    <w:rsid w:val="00192908"/>
    <w:rsid w:val="0019324D"/>
    <w:rsid w:val="00193EB4"/>
    <w:rsid w:val="001940D6"/>
    <w:rsid w:val="001943C6"/>
    <w:rsid w:val="0019499C"/>
    <w:rsid w:val="00194B06"/>
    <w:rsid w:val="0019510D"/>
    <w:rsid w:val="0019632A"/>
    <w:rsid w:val="001969D0"/>
    <w:rsid w:val="0019786B"/>
    <w:rsid w:val="001A014C"/>
    <w:rsid w:val="001A030A"/>
    <w:rsid w:val="001A04CA"/>
    <w:rsid w:val="001A1BFC"/>
    <w:rsid w:val="001A34A9"/>
    <w:rsid w:val="001A3731"/>
    <w:rsid w:val="001A3A3E"/>
    <w:rsid w:val="001A4067"/>
    <w:rsid w:val="001A45FC"/>
    <w:rsid w:val="001A5D0C"/>
    <w:rsid w:val="001A6448"/>
    <w:rsid w:val="001B1128"/>
    <w:rsid w:val="001B14C4"/>
    <w:rsid w:val="001B1FC5"/>
    <w:rsid w:val="001B324B"/>
    <w:rsid w:val="001B3E40"/>
    <w:rsid w:val="001B47ED"/>
    <w:rsid w:val="001B5262"/>
    <w:rsid w:val="001B572F"/>
    <w:rsid w:val="001B662B"/>
    <w:rsid w:val="001B69B0"/>
    <w:rsid w:val="001B70F1"/>
    <w:rsid w:val="001B73C9"/>
    <w:rsid w:val="001C0515"/>
    <w:rsid w:val="001C0607"/>
    <w:rsid w:val="001C0B7E"/>
    <w:rsid w:val="001C1A9C"/>
    <w:rsid w:val="001C1E1F"/>
    <w:rsid w:val="001C278E"/>
    <w:rsid w:val="001C3439"/>
    <w:rsid w:val="001C413B"/>
    <w:rsid w:val="001C7CDE"/>
    <w:rsid w:val="001C7FEA"/>
    <w:rsid w:val="001D0A19"/>
    <w:rsid w:val="001D0E90"/>
    <w:rsid w:val="001D102F"/>
    <w:rsid w:val="001D1305"/>
    <w:rsid w:val="001D1BD0"/>
    <w:rsid w:val="001D38AA"/>
    <w:rsid w:val="001D3AB5"/>
    <w:rsid w:val="001D581F"/>
    <w:rsid w:val="001D7597"/>
    <w:rsid w:val="001D7BBA"/>
    <w:rsid w:val="001D7CDC"/>
    <w:rsid w:val="001D7E14"/>
    <w:rsid w:val="001E045F"/>
    <w:rsid w:val="001E0565"/>
    <w:rsid w:val="001E06FE"/>
    <w:rsid w:val="001E0B5C"/>
    <w:rsid w:val="001E0CDA"/>
    <w:rsid w:val="001E1AFB"/>
    <w:rsid w:val="001E3E57"/>
    <w:rsid w:val="001E410B"/>
    <w:rsid w:val="001E6785"/>
    <w:rsid w:val="001E683C"/>
    <w:rsid w:val="001E6BA1"/>
    <w:rsid w:val="001E76F9"/>
    <w:rsid w:val="001F1C3F"/>
    <w:rsid w:val="001F1EAD"/>
    <w:rsid w:val="001F1EEC"/>
    <w:rsid w:val="001F277D"/>
    <w:rsid w:val="001F386A"/>
    <w:rsid w:val="001F414C"/>
    <w:rsid w:val="001F4472"/>
    <w:rsid w:val="001F4963"/>
    <w:rsid w:val="001F4A8F"/>
    <w:rsid w:val="001F574F"/>
    <w:rsid w:val="001F5776"/>
    <w:rsid w:val="001F617B"/>
    <w:rsid w:val="001F655A"/>
    <w:rsid w:val="001F70DA"/>
    <w:rsid w:val="001F7A4C"/>
    <w:rsid w:val="00200130"/>
    <w:rsid w:val="00200A3D"/>
    <w:rsid w:val="00200DDE"/>
    <w:rsid w:val="002013BE"/>
    <w:rsid w:val="00201A71"/>
    <w:rsid w:val="00201D1B"/>
    <w:rsid w:val="00201EA7"/>
    <w:rsid w:val="00202FA0"/>
    <w:rsid w:val="00203041"/>
    <w:rsid w:val="00203A9D"/>
    <w:rsid w:val="00203C24"/>
    <w:rsid w:val="00203E8B"/>
    <w:rsid w:val="002049D3"/>
    <w:rsid w:val="00204F11"/>
    <w:rsid w:val="0020502C"/>
    <w:rsid w:val="00205736"/>
    <w:rsid w:val="00206009"/>
    <w:rsid w:val="0020632F"/>
    <w:rsid w:val="0020759B"/>
    <w:rsid w:val="00207C03"/>
    <w:rsid w:val="002104F4"/>
    <w:rsid w:val="00210B42"/>
    <w:rsid w:val="00210F68"/>
    <w:rsid w:val="0021270E"/>
    <w:rsid w:val="00215060"/>
    <w:rsid w:val="0021522C"/>
    <w:rsid w:val="00215B4E"/>
    <w:rsid w:val="00215EAC"/>
    <w:rsid w:val="0021618B"/>
    <w:rsid w:val="00216CFB"/>
    <w:rsid w:val="00217C54"/>
    <w:rsid w:val="00217F7D"/>
    <w:rsid w:val="00220B82"/>
    <w:rsid w:val="002211BC"/>
    <w:rsid w:val="002226AF"/>
    <w:rsid w:val="002228D1"/>
    <w:rsid w:val="002228F5"/>
    <w:rsid w:val="0022323B"/>
    <w:rsid w:val="00223966"/>
    <w:rsid w:val="0022401E"/>
    <w:rsid w:val="00224133"/>
    <w:rsid w:val="00224389"/>
    <w:rsid w:val="00224429"/>
    <w:rsid w:val="002248DE"/>
    <w:rsid w:val="00224F9C"/>
    <w:rsid w:val="00225811"/>
    <w:rsid w:val="0022762C"/>
    <w:rsid w:val="002302DB"/>
    <w:rsid w:val="00230BB9"/>
    <w:rsid w:val="00230ED0"/>
    <w:rsid w:val="002314DB"/>
    <w:rsid w:val="00232231"/>
    <w:rsid w:val="00232C90"/>
    <w:rsid w:val="00233227"/>
    <w:rsid w:val="002334D6"/>
    <w:rsid w:val="0023399C"/>
    <w:rsid w:val="00234529"/>
    <w:rsid w:val="00234705"/>
    <w:rsid w:val="002366AA"/>
    <w:rsid w:val="00237368"/>
    <w:rsid w:val="00237430"/>
    <w:rsid w:val="002400CF"/>
    <w:rsid w:val="00240596"/>
    <w:rsid w:val="0024138C"/>
    <w:rsid w:val="0024330F"/>
    <w:rsid w:val="002438BA"/>
    <w:rsid w:val="00244121"/>
    <w:rsid w:val="00244415"/>
    <w:rsid w:val="00244600"/>
    <w:rsid w:val="0024473E"/>
    <w:rsid w:val="00245DAA"/>
    <w:rsid w:val="00247909"/>
    <w:rsid w:val="00247EFB"/>
    <w:rsid w:val="002509E3"/>
    <w:rsid w:val="00251351"/>
    <w:rsid w:val="00251DC7"/>
    <w:rsid w:val="002522C4"/>
    <w:rsid w:val="002531D4"/>
    <w:rsid w:val="002543E8"/>
    <w:rsid w:val="00254D36"/>
    <w:rsid w:val="00254DFC"/>
    <w:rsid w:val="00254F6B"/>
    <w:rsid w:val="002551D4"/>
    <w:rsid w:val="00255EF0"/>
    <w:rsid w:val="00256C9B"/>
    <w:rsid w:val="00257B23"/>
    <w:rsid w:val="00257C76"/>
    <w:rsid w:val="00257D39"/>
    <w:rsid w:val="0026087B"/>
    <w:rsid w:val="00260F9D"/>
    <w:rsid w:val="00262CF6"/>
    <w:rsid w:val="002636EC"/>
    <w:rsid w:val="00264387"/>
    <w:rsid w:val="002644DF"/>
    <w:rsid w:val="00265B92"/>
    <w:rsid w:val="0026616B"/>
    <w:rsid w:val="00266EBB"/>
    <w:rsid w:val="00267329"/>
    <w:rsid w:val="00267833"/>
    <w:rsid w:val="002700D2"/>
    <w:rsid w:val="0027046B"/>
    <w:rsid w:val="00270E13"/>
    <w:rsid w:val="002714F9"/>
    <w:rsid w:val="002717BE"/>
    <w:rsid w:val="00271893"/>
    <w:rsid w:val="00272C8A"/>
    <w:rsid w:val="002730AC"/>
    <w:rsid w:val="00274766"/>
    <w:rsid w:val="00276373"/>
    <w:rsid w:val="00276415"/>
    <w:rsid w:val="00276471"/>
    <w:rsid w:val="00276916"/>
    <w:rsid w:val="00276A46"/>
    <w:rsid w:val="002773B4"/>
    <w:rsid w:val="0027784E"/>
    <w:rsid w:val="00277C15"/>
    <w:rsid w:val="00280AE2"/>
    <w:rsid w:val="00280DA1"/>
    <w:rsid w:val="00281858"/>
    <w:rsid w:val="00281862"/>
    <w:rsid w:val="00281982"/>
    <w:rsid w:val="0028204F"/>
    <w:rsid w:val="00282BC7"/>
    <w:rsid w:val="0028341B"/>
    <w:rsid w:val="00283BED"/>
    <w:rsid w:val="00283DA8"/>
    <w:rsid w:val="00284770"/>
    <w:rsid w:val="0028544B"/>
    <w:rsid w:val="00286C45"/>
    <w:rsid w:val="00287065"/>
    <w:rsid w:val="002877FD"/>
    <w:rsid w:val="002900CA"/>
    <w:rsid w:val="002900EB"/>
    <w:rsid w:val="00292090"/>
    <w:rsid w:val="002920EE"/>
    <w:rsid w:val="00292EF3"/>
    <w:rsid w:val="00293AAA"/>
    <w:rsid w:val="00293CEB"/>
    <w:rsid w:val="0029432E"/>
    <w:rsid w:val="0029499F"/>
    <w:rsid w:val="00295789"/>
    <w:rsid w:val="00295ABE"/>
    <w:rsid w:val="00295AFA"/>
    <w:rsid w:val="00295C20"/>
    <w:rsid w:val="00295E6E"/>
    <w:rsid w:val="0029675C"/>
    <w:rsid w:val="0029797B"/>
    <w:rsid w:val="002A01E1"/>
    <w:rsid w:val="002A0791"/>
    <w:rsid w:val="002A2235"/>
    <w:rsid w:val="002A2250"/>
    <w:rsid w:val="002A299F"/>
    <w:rsid w:val="002A2D67"/>
    <w:rsid w:val="002A31DD"/>
    <w:rsid w:val="002A3753"/>
    <w:rsid w:val="002A3D41"/>
    <w:rsid w:val="002A4472"/>
    <w:rsid w:val="002A449F"/>
    <w:rsid w:val="002A4D23"/>
    <w:rsid w:val="002A5151"/>
    <w:rsid w:val="002A539C"/>
    <w:rsid w:val="002A587A"/>
    <w:rsid w:val="002A5AC2"/>
    <w:rsid w:val="002A6DE8"/>
    <w:rsid w:val="002B04E5"/>
    <w:rsid w:val="002B1AD1"/>
    <w:rsid w:val="002B1BDE"/>
    <w:rsid w:val="002B1D5E"/>
    <w:rsid w:val="002B26C9"/>
    <w:rsid w:val="002B2976"/>
    <w:rsid w:val="002B2C06"/>
    <w:rsid w:val="002B38BA"/>
    <w:rsid w:val="002B433C"/>
    <w:rsid w:val="002B4667"/>
    <w:rsid w:val="002B5C2C"/>
    <w:rsid w:val="002B6319"/>
    <w:rsid w:val="002B6944"/>
    <w:rsid w:val="002B77BC"/>
    <w:rsid w:val="002C1D5D"/>
    <w:rsid w:val="002C265E"/>
    <w:rsid w:val="002C2E66"/>
    <w:rsid w:val="002C47D2"/>
    <w:rsid w:val="002C4A42"/>
    <w:rsid w:val="002C4DF4"/>
    <w:rsid w:val="002C542E"/>
    <w:rsid w:val="002C5E1C"/>
    <w:rsid w:val="002C77A0"/>
    <w:rsid w:val="002C7CB5"/>
    <w:rsid w:val="002C7CD7"/>
    <w:rsid w:val="002C7D5B"/>
    <w:rsid w:val="002D1034"/>
    <w:rsid w:val="002D16DB"/>
    <w:rsid w:val="002D1D4F"/>
    <w:rsid w:val="002D3871"/>
    <w:rsid w:val="002D481E"/>
    <w:rsid w:val="002D5442"/>
    <w:rsid w:val="002D6444"/>
    <w:rsid w:val="002D650A"/>
    <w:rsid w:val="002D6D65"/>
    <w:rsid w:val="002D70FC"/>
    <w:rsid w:val="002D7463"/>
    <w:rsid w:val="002E05EC"/>
    <w:rsid w:val="002E10D0"/>
    <w:rsid w:val="002E29F2"/>
    <w:rsid w:val="002E308E"/>
    <w:rsid w:val="002E3577"/>
    <w:rsid w:val="002E3C76"/>
    <w:rsid w:val="002E4F7A"/>
    <w:rsid w:val="002E655B"/>
    <w:rsid w:val="002F0425"/>
    <w:rsid w:val="002F1560"/>
    <w:rsid w:val="002F2868"/>
    <w:rsid w:val="002F4E2D"/>
    <w:rsid w:val="002F58C0"/>
    <w:rsid w:val="002F5BEB"/>
    <w:rsid w:val="002F5C30"/>
    <w:rsid w:val="002F70E5"/>
    <w:rsid w:val="002F763B"/>
    <w:rsid w:val="002F7A1B"/>
    <w:rsid w:val="002F7FB6"/>
    <w:rsid w:val="003008BE"/>
    <w:rsid w:val="003009B6"/>
    <w:rsid w:val="003024FD"/>
    <w:rsid w:val="003037EC"/>
    <w:rsid w:val="003039C6"/>
    <w:rsid w:val="00303EF2"/>
    <w:rsid w:val="0030453C"/>
    <w:rsid w:val="003052D9"/>
    <w:rsid w:val="00305AD8"/>
    <w:rsid w:val="003063A2"/>
    <w:rsid w:val="0030698B"/>
    <w:rsid w:val="00307C75"/>
    <w:rsid w:val="00310039"/>
    <w:rsid w:val="00310F1C"/>
    <w:rsid w:val="00311789"/>
    <w:rsid w:val="003118E8"/>
    <w:rsid w:val="00311EBC"/>
    <w:rsid w:val="003125D1"/>
    <w:rsid w:val="00312A06"/>
    <w:rsid w:val="00312C74"/>
    <w:rsid w:val="003140B5"/>
    <w:rsid w:val="00314E1D"/>
    <w:rsid w:val="003154D3"/>
    <w:rsid w:val="00315A71"/>
    <w:rsid w:val="00317000"/>
    <w:rsid w:val="0031707C"/>
    <w:rsid w:val="00317451"/>
    <w:rsid w:val="00320368"/>
    <w:rsid w:val="0032217B"/>
    <w:rsid w:val="003236A7"/>
    <w:rsid w:val="00323B74"/>
    <w:rsid w:val="003241E6"/>
    <w:rsid w:val="00324743"/>
    <w:rsid w:val="0032484B"/>
    <w:rsid w:val="003249F0"/>
    <w:rsid w:val="00324DCC"/>
    <w:rsid w:val="00324E50"/>
    <w:rsid w:val="00324FA0"/>
    <w:rsid w:val="0032587F"/>
    <w:rsid w:val="00325F61"/>
    <w:rsid w:val="00326177"/>
    <w:rsid w:val="003267A5"/>
    <w:rsid w:val="00326D58"/>
    <w:rsid w:val="003271FE"/>
    <w:rsid w:val="00330CE1"/>
    <w:rsid w:val="003315C9"/>
    <w:rsid w:val="0033164E"/>
    <w:rsid w:val="00333824"/>
    <w:rsid w:val="00334EE6"/>
    <w:rsid w:val="00335E05"/>
    <w:rsid w:val="00336549"/>
    <w:rsid w:val="00336A88"/>
    <w:rsid w:val="00336D6B"/>
    <w:rsid w:val="003374DC"/>
    <w:rsid w:val="00340288"/>
    <w:rsid w:val="003403FC"/>
    <w:rsid w:val="00340691"/>
    <w:rsid w:val="003406E0"/>
    <w:rsid w:val="00340D27"/>
    <w:rsid w:val="0034272B"/>
    <w:rsid w:val="003428D9"/>
    <w:rsid w:val="003436E7"/>
    <w:rsid w:val="00343BC6"/>
    <w:rsid w:val="00343D48"/>
    <w:rsid w:val="00344CA2"/>
    <w:rsid w:val="00344F00"/>
    <w:rsid w:val="00345C5B"/>
    <w:rsid w:val="00346104"/>
    <w:rsid w:val="00346366"/>
    <w:rsid w:val="0034646D"/>
    <w:rsid w:val="00346B78"/>
    <w:rsid w:val="003470C7"/>
    <w:rsid w:val="00350AFB"/>
    <w:rsid w:val="0035137C"/>
    <w:rsid w:val="00351470"/>
    <w:rsid w:val="00352C6D"/>
    <w:rsid w:val="00353197"/>
    <w:rsid w:val="003546F9"/>
    <w:rsid w:val="003556F1"/>
    <w:rsid w:val="00355A9B"/>
    <w:rsid w:val="00357982"/>
    <w:rsid w:val="00360D98"/>
    <w:rsid w:val="00361006"/>
    <w:rsid w:val="00361478"/>
    <w:rsid w:val="00361A25"/>
    <w:rsid w:val="00363D66"/>
    <w:rsid w:val="00365280"/>
    <w:rsid w:val="003655F7"/>
    <w:rsid w:val="0036580D"/>
    <w:rsid w:val="00366A2C"/>
    <w:rsid w:val="003671E6"/>
    <w:rsid w:val="00367962"/>
    <w:rsid w:val="0037055E"/>
    <w:rsid w:val="00370629"/>
    <w:rsid w:val="00371E7A"/>
    <w:rsid w:val="003729CF"/>
    <w:rsid w:val="00373CB8"/>
    <w:rsid w:val="00376F5D"/>
    <w:rsid w:val="00377370"/>
    <w:rsid w:val="003775AD"/>
    <w:rsid w:val="00377621"/>
    <w:rsid w:val="003778F2"/>
    <w:rsid w:val="003800CC"/>
    <w:rsid w:val="00380901"/>
    <w:rsid w:val="003809F8"/>
    <w:rsid w:val="00381093"/>
    <w:rsid w:val="0038128C"/>
    <w:rsid w:val="0038254C"/>
    <w:rsid w:val="003827C0"/>
    <w:rsid w:val="0038286D"/>
    <w:rsid w:val="00383222"/>
    <w:rsid w:val="00383C1A"/>
    <w:rsid w:val="00383D04"/>
    <w:rsid w:val="00384866"/>
    <w:rsid w:val="00384F9C"/>
    <w:rsid w:val="00385226"/>
    <w:rsid w:val="00385580"/>
    <w:rsid w:val="003855C4"/>
    <w:rsid w:val="00385D25"/>
    <w:rsid w:val="00386E43"/>
    <w:rsid w:val="00386E59"/>
    <w:rsid w:val="003908B5"/>
    <w:rsid w:val="003915F4"/>
    <w:rsid w:val="00391A97"/>
    <w:rsid w:val="00391BA5"/>
    <w:rsid w:val="00392306"/>
    <w:rsid w:val="003924C7"/>
    <w:rsid w:val="00392920"/>
    <w:rsid w:val="00395BCE"/>
    <w:rsid w:val="00396128"/>
    <w:rsid w:val="003963D6"/>
    <w:rsid w:val="00396484"/>
    <w:rsid w:val="003967CB"/>
    <w:rsid w:val="00396F81"/>
    <w:rsid w:val="00397253"/>
    <w:rsid w:val="0039738E"/>
    <w:rsid w:val="00397B60"/>
    <w:rsid w:val="003A1506"/>
    <w:rsid w:val="003A1D1E"/>
    <w:rsid w:val="003A1FEC"/>
    <w:rsid w:val="003A27C9"/>
    <w:rsid w:val="003A2810"/>
    <w:rsid w:val="003A34CF"/>
    <w:rsid w:val="003A567C"/>
    <w:rsid w:val="003A5C33"/>
    <w:rsid w:val="003A6C37"/>
    <w:rsid w:val="003B0494"/>
    <w:rsid w:val="003B1A9B"/>
    <w:rsid w:val="003B21C5"/>
    <w:rsid w:val="003B2899"/>
    <w:rsid w:val="003B2B56"/>
    <w:rsid w:val="003B2F5F"/>
    <w:rsid w:val="003B38FA"/>
    <w:rsid w:val="003B3CE1"/>
    <w:rsid w:val="003B520D"/>
    <w:rsid w:val="003B648B"/>
    <w:rsid w:val="003B6BE9"/>
    <w:rsid w:val="003B74F5"/>
    <w:rsid w:val="003C0353"/>
    <w:rsid w:val="003C0595"/>
    <w:rsid w:val="003C07BC"/>
    <w:rsid w:val="003C2797"/>
    <w:rsid w:val="003C34B6"/>
    <w:rsid w:val="003C34EA"/>
    <w:rsid w:val="003C496A"/>
    <w:rsid w:val="003C4CD6"/>
    <w:rsid w:val="003C5CA7"/>
    <w:rsid w:val="003C68B7"/>
    <w:rsid w:val="003D1351"/>
    <w:rsid w:val="003D16F5"/>
    <w:rsid w:val="003D1786"/>
    <w:rsid w:val="003D2365"/>
    <w:rsid w:val="003D593A"/>
    <w:rsid w:val="003D6282"/>
    <w:rsid w:val="003D6355"/>
    <w:rsid w:val="003E0DE4"/>
    <w:rsid w:val="003E2544"/>
    <w:rsid w:val="003E2D85"/>
    <w:rsid w:val="003E3096"/>
    <w:rsid w:val="003E48CF"/>
    <w:rsid w:val="003E4DA3"/>
    <w:rsid w:val="003E5221"/>
    <w:rsid w:val="003E7EE1"/>
    <w:rsid w:val="003F224C"/>
    <w:rsid w:val="003F33AB"/>
    <w:rsid w:val="003F458F"/>
    <w:rsid w:val="003F4BEE"/>
    <w:rsid w:val="003F52CA"/>
    <w:rsid w:val="003F5625"/>
    <w:rsid w:val="003F56C2"/>
    <w:rsid w:val="003F5A44"/>
    <w:rsid w:val="003F5B3E"/>
    <w:rsid w:val="003F6206"/>
    <w:rsid w:val="003F653F"/>
    <w:rsid w:val="003F7061"/>
    <w:rsid w:val="003F768D"/>
    <w:rsid w:val="00400574"/>
    <w:rsid w:val="004014D6"/>
    <w:rsid w:val="00402723"/>
    <w:rsid w:val="004028CA"/>
    <w:rsid w:val="004029ED"/>
    <w:rsid w:val="00402C74"/>
    <w:rsid w:val="0040350B"/>
    <w:rsid w:val="004035AA"/>
    <w:rsid w:val="0040378C"/>
    <w:rsid w:val="00404B27"/>
    <w:rsid w:val="004057ED"/>
    <w:rsid w:val="00405C4E"/>
    <w:rsid w:val="004065E6"/>
    <w:rsid w:val="00406781"/>
    <w:rsid w:val="004076B4"/>
    <w:rsid w:val="00407952"/>
    <w:rsid w:val="0041052F"/>
    <w:rsid w:val="004118DC"/>
    <w:rsid w:val="00411A75"/>
    <w:rsid w:val="00411E9B"/>
    <w:rsid w:val="004120C4"/>
    <w:rsid w:val="0041297E"/>
    <w:rsid w:val="00412D31"/>
    <w:rsid w:val="004141B2"/>
    <w:rsid w:val="004142A0"/>
    <w:rsid w:val="0041507F"/>
    <w:rsid w:val="004156F1"/>
    <w:rsid w:val="00415ABA"/>
    <w:rsid w:val="00416A19"/>
    <w:rsid w:val="00416E0C"/>
    <w:rsid w:val="00417919"/>
    <w:rsid w:val="004220A4"/>
    <w:rsid w:val="004235F7"/>
    <w:rsid w:val="00424167"/>
    <w:rsid w:val="00424741"/>
    <w:rsid w:val="004263C3"/>
    <w:rsid w:val="00427236"/>
    <w:rsid w:val="00427BF0"/>
    <w:rsid w:val="00430BEC"/>
    <w:rsid w:val="00430FA1"/>
    <w:rsid w:val="004312D0"/>
    <w:rsid w:val="004315EB"/>
    <w:rsid w:val="00431785"/>
    <w:rsid w:val="004345F3"/>
    <w:rsid w:val="00435793"/>
    <w:rsid w:val="00436277"/>
    <w:rsid w:val="00436409"/>
    <w:rsid w:val="00436AF0"/>
    <w:rsid w:val="00440BA2"/>
    <w:rsid w:val="00440BC5"/>
    <w:rsid w:val="00441250"/>
    <w:rsid w:val="004413C8"/>
    <w:rsid w:val="004416C4"/>
    <w:rsid w:val="00442A7E"/>
    <w:rsid w:val="00442FFA"/>
    <w:rsid w:val="00444531"/>
    <w:rsid w:val="0044454E"/>
    <w:rsid w:val="00444B7E"/>
    <w:rsid w:val="00444DFB"/>
    <w:rsid w:val="00445880"/>
    <w:rsid w:val="00446780"/>
    <w:rsid w:val="00446F1D"/>
    <w:rsid w:val="00447502"/>
    <w:rsid w:val="00447A32"/>
    <w:rsid w:val="00447C0E"/>
    <w:rsid w:val="00447FEA"/>
    <w:rsid w:val="00450F3C"/>
    <w:rsid w:val="0045106F"/>
    <w:rsid w:val="00451ED0"/>
    <w:rsid w:val="004529FF"/>
    <w:rsid w:val="0045303F"/>
    <w:rsid w:val="0045425B"/>
    <w:rsid w:val="00454655"/>
    <w:rsid w:val="004546F5"/>
    <w:rsid w:val="00454B56"/>
    <w:rsid w:val="0045535D"/>
    <w:rsid w:val="004563D1"/>
    <w:rsid w:val="0045763F"/>
    <w:rsid w:val="00457D40"/>
    <w:rsid w:val="004600C5"/>
    <w:rsid w:val="00460C9E"/>
    <w:rsid w:val="0046179D"/>
    <w:rsid w:val="004625D6"/>
    <w:rsid w:val="00462B8F"/>
    <w:rsid w:val="00463821"/>
    <w:rsid w:val="004645DB"/>
    <w:rsid w:val="00464674"/>
    <w:rsid w:val="00464ACA"/>
    <w:rsid w:val="004650A5"/>
    <w:rsid w:val="00465C6D"/>
    <w:rsid w:val="00466523"/>
    <w:rsid w:val="004667F7"/>
    <w:rsid w:val="00467036"/>
    <w:rsid w:val="00467912"/>
    <w:rsid w:val="00467DC6"/>
    <w:rsid w:val="00470B26"/>
    <w:rsid w:val="0047186B"/>
    <w:rsid w:val="00471FD4"/>
    <w:rsid w:val="00472058"/>
    <w:rsid w:val="00473116"/>
    <w:rsid w:val="00473BDB"/>
    <w:rsid w:val="00474D00"/>
    <w:rsid w:val="00474F18"/>
    <w:rsid w:val="00475DA5"/>
    <w:rsid w:val="004762AA"/>
    <w:rsid w:val="0047692D"/>
    <w:rsid w:val="00480B77"/>
    <w:rsid w:val="00480F9D"/>
    <w:rsid w:val="0048289B"/>
    <w:rsid w:val="00483607"/>
    <w:rsid w:val="0048376A"/>
    <w:rsid w:val="00483B54"/>
    <w:rsid w:val="00483FE7"/>
    <w:rsid w:val="004842FE"/>
    <w:rsid w:val="00484701"/>
    <w:rsid w:val="0048628B"/>
    <w:rsid w:val="004863E3"/>
    <w:rsid w:val="00486C68"/>
    <w:rsid w:val="00491B1F"/>
    <w:rsid w:val="0049255C"/>
    <w:rsid w:val="00492B63"/>
    <w:rsid w:val="00492BEE"/>
    <w:rsid w:val="0049342C"/>
    <w:rsid w:val="00493D48"/>
    <w:rsid w:val="00493E0B"/>
    <w:rsid w:val="00494041"/>
    <w:rsid w:val="00494761"/>
    <w:rsid w:val="00494C73"/>
    <w:rsid w:val="004954C1"/>
    <w:rsid w:val="00495BD7"/>
    <w:rsid w:val="00495D6E"/>
    <w:rsid w:val="00496026"/>
    <w:rsid w:val="00496440"/>
    <w:rsid w:val="004965F1"/>
    <w:rsid w:val="004975CF"/>
    <w:rsid w:val="004A104F"/>
    <w:rsid w:val="004A2A25"/>
    <w:rsid w:val="004A2E01"/>
    <w:rsid w:val="004A3414"/>
    <w:rsid w:val="004A3FAF"/>
    <w:rsid w:val="004A4781"/>
    <w:rsid w:val="004A53FD"/>
    <w:rsid w:val="004A5707"/>
    <w:rsid w:val="004A5E4B"/>
    <w:rsid w:val="004A629C"/>
    <w:rsid w:val="004A7FE4"/>
    <w:rsid w:val="004B0811"/>
    <w:rsid w:val="004B0B18"/>
    <w:rsid w:val="004B11BF"/>
    <w:rsid w:val="004B1463"/>
    <w:rsid w:val="004B28CC"/>
    <w:rsid w:val="004B3C89"/>
    <w:rsid w:val="004B4403"/>
    <w:rsid w:val="004B4A8B"/>
    <w:rsid w:val="004B4F9F"/>
    <w:rsid w:val="004B54F6"/>
    <w:rsid w:val="004B5942"/>
    <w:rsid w:val="004B6775"/>
    <w:rsid w:val="004B7C4C"/>
    <w:rsid w:val="004C0408"/>
    <w:rsid w:val="004C05FF"/>
    <w:rsid w:val="004C14D7"/>
    <w:rsid w:val="004C2E97"/>
    <w:rsid w:val="004C3FCD"/>
    <w:rsid w:val="004C4624"/>
    <w:rsid w:val="004C5225"/>
    <w:rsid w:val="004C53F1"/>
    <w:rsid w:val="004C5584"/>
    <w:rsid w:val="004C6CA1"/>
    <w:rsid w:val="004C78F6"/>
    <w:rsid w:val="004D03DC"/>
    <w:rsid w:val="004D13C3"/>
    <w:rsid w:val="004D21E4"/>
    <w:rsid w:val="004D25D6"/>
    <w:rsid w:val="004D2839"/>
    <w:rsid w:val="004D68F3"/>
    <w:rsid w:val="004D6920"/>
    <w:rsid w:val="004D6F16"/>
    <w:rsid w:val="004D796F"/>
    <w:rsid w:val="004E04B9"/>
    <w:rsid w:val="004E05CE"/>
    <w:rsid w:val="004E0EE2"/>
    <w:rsid w:val="004E1130"/>
    <w:rsid w:val="004E137E"/>
    <w:rsid w:val="004E3668"/>
    <w:rsid w:val="004E389B"/>
    <w:rsid w:val="004E3AD3"/>
    <w:rsid w:val="004E597E"/>
    <w:rsid w:val="004E623F"/>
    <w:rsid w:val="004E661A"/>
    <w:rsid w:val="004E67B6"/>
    <w:rsid w:val="004E6BEE"/>
    <w:rsid w:val="004E6C21"/>
    <w:rsid w:val="004E77FC"/>
    <w:rsid w:val="004E78C4"/>
    <w:rsid w:val="004E792D"/>
    <w:rsid w:val="004E7D33"/>
    <w:rsid w:val="004F083C"/>
    <w:rsid w:val="004F08BD"/>
    <w:rsid w:val="004F1677"/>
    <w:rsid w:val="004F3183"/>
    <w:rsid w:val="004F39EC"/>
    <w:rsid w:val="004F463C"/>
    <w:rsid w:val="004F566B"/>
    <w:rsid w:val="004F579C"/>
    <w:rsid w:val="004F589E"/>
    <w:rsid w:val="004F5D4D"/>
    <w:rsid w:val="004F5E04"/>
    <w:rsid w:val="004F5F1C"/>
    <w:rsid w:val="004F6213"/>
    <w:rsid w:val="004F6ECB"/>
    <w:rsid w:val="004F73B2"/>
    <w:rsid w:val="004F753E"/>
    <w:rsid w:val="004F779D"/>
    <w:rsid w:val="00500596"/>
    <w:rsid w:val="00500846"/>
    <w:rsid w:val="00501697"/>
    <w:rsid w:val="00503755"/>
    <w:rsid w:val="00503CD5"/>
    <w:rsid w:val="00505203"/>
    <w:rsid w:val="00505B7F"/>
    <w:rsid w:val="00506E33"/>
    <w:rsid w:val="00507172"/>
    <w:rsid w:val="00507642"/>
    <w:rsid w:val="00507BDE"/>
    <w:rsid w:val="00511CD5"/>
    <w:rsid w:val="0051223E"/>
    <w:rsid w:val="005122F5"/>
    <w:rsid w:val="00512C9E"/>
    <w:rsid w:val="0051347D"/>
    <w:rsid w:val="00513D4F"/>
    <w:rsid w:val="00514C9A"/>
    <w:rsid w:val="00514FE0"/>
    <w:rsid w:val="005154D9"/>
    <w:rsid w:val="0051560A"/>
    <w:rsid w:val="00516067"/>
    <w:rsid w:val="005161BC"/>
    <w:rsid w:val="00516A49"/>
    <w:rsid w:val="0052033A"/>
    <w:rsid w:val="005206BA"/>
    <w:rsid w:val="005208F8"/>
    <w:rsid w:val="00521EA0"/>
    <w:rsid w:val="00522213"/>
    <w:rsid w:val="00522CF0"/>
    <w:rsid w:val="00523076"/>
    <w:rsid w:val="00523282"/>
    <w:rsid w:val="0052349A"/>
    <w:rsid w:val="005235B6"/>
    <w:rsid w:val="00524B84"/>
    <w:rsid w:val="00524BCD"/>
    <w:rsid w:val="00524ED7"/>
    <w:rsid w:val="00525437"/>
    <w:rsid w:val="00525516"/>
    <w:rsid w:val="00525AEE"/>
    <w:rsid w:val="005264D2"/>
    <w:rsid w:val="005274D7"/>
    <w:rsid w:val="00530025"/>
    <w:rsid w:val="00530A88"/>
    <w:rsid w:val="00531061"/>
    <w:rsid w:val="005315A2"/>
    <w:rsid w:val="00531C0F"/>
    <w:rsid w:val="00534049"/>
    <w:rsid w:val="00534694"/>
    <w:rsid w:val="00534DF6"/>
    <w:rsid w:val="00535327"/>
    <w:rsid w:val="0053539D"/>
    <w:rsid w:val="00535555"/>
    <w:rsid w:val="005359CC"/>
    <w:rsid w:val="00536582"/>
    <w:rsid w:val="005371AD"/>
    <w:rsid w:val="00537F89"/>
    <w:rsid w:val="00540735"/>
    <w:rsid w:val="00540739"/>
    <w:rsid w:val="00541BE4"/>
    <w:rsid w:val="00542A96"/>
    <w:rsid w:val="00542F36"/>
    <w:rsid w:val="00544146"/>
    <w:rsid w:val="00544E09"/>
    <w:rsid w:val="00546A91"/>
    <w:rsid w:val="0054721B"/>
    <w:rsid w:val="00547B7C"/>
    <w:rsid w:val="0055043B"/>
    <w:rsid w:val="00550837"/>
    <w:rsid w:val="00551A16"/>
    <w:rsid w:val="0055256E"/>
    <w:rsid w:val="00553A2C"/>
    <w:rsid w:val="005545D1"/>
    <w:rsid w:val="005549DB"/>
    <w:rsid w:val="0055647C"/>
    <w:rsid w:val="00556E00"/>
    <w:rsid w:val="00557574"/>
    <w:rsid w:val="0055791D"/>
    <w:rsid w:val="0055792D"/>
    <w:rsid w:val="00557981"/>
    <w:rsid w:val="00557F6B"/>
    <w:rsid w:val="00562354"/>
    <w:rsid w:val="00562A3A"/>
    <w:rsid w:val="00563435"/>
    <w:rsid w:val="00565828"/>
    <w:rsid w:val="005660D6"/>
    <w:rsid w:val="00566269"/>
    <w:rsid w:val="00566539"/>
    <w:rsid w:val="0056699B"/>
    <w:rsid w:val="00566DAE"/>
    <w:rsid w:val="005676B0"/>
    <w:rsid w:val="00567A8F"/>
    <w:rsid w:val="00567FE3"/>
    <w:rsid w:val="00570213"/>
    <w:rsid w:val="00570F93"/>
    <w:rsid w:val="00571737"/>
    <w:rsid w:val="005723B9"/>
    <w:rsid w:val="00572D18"/>
    <w:rsid w:val="005731B9"/>
    <w:rsid w:val="00573D25"/>
    <w:rsid w:val="00575427"/>
    <w:rsid w:val="00576222"/>
    <w:rsid w:val="005764D3"/>
    <w:rsid w:val="00576CF9"/>
    <w:rsid w:val="005807B7"/>
    <w:rsid w:val="00580C06"/>
    <w:rsid w:val="00580FA3"/>
    <w:rsid w:val="0058124E"/>
    <w:rsid w:val="00581B6C"/>
    <w:rsid w:val="005822B1"/>
    <w:rsid w:val="00582659"/>
    <w:rsid w:val="00582820"/>
    <w:rsid w:val="0058418B"/>
    <w:rsid w:val="005846C1"/>
    <w:rsid w:val="00584BFF"/>
    <w:rsid w:val="00584D8F"/>
    <w:rsid w:val="00585087"/>
    <w:rsid w:val="00585640"/>
    <w:rsid w:val="0058667B"/>
    <w:rsid w:val="0058727C"/>
    <w:rsid w:val="005879E8"/>
    <w:rsid w:val="00587FCE"/>
    <w:rsid w:val="005900B9"/>
    <w:rsid w:val="005903A0"/>
    <w:rsid w:val="005909CB"/>
    <w:rsid w:val="00590F54"/>
    <w:rsid w:val="00590FEB"/>
    <w:rsid w:val="0059192A"/>
    <w:rsid w:val="00591B45"/>
    <w:rsid w:val="00592614"/>
    <w:rsid w:val="00592BEC"/>
    <w:rsid w:val="00592D80"/>
    <w:rsid w:val="00592FF6"/>
    <w:rsid w:val="00593288"/>
    <w:rsid w:val="005942E4"/>
    <w:rsid w:val="0059557D"/>
    <w:rsid w:val="005957C1"/>
    <w:rsid w:val="00596A73"/>
    <w:rsid w:val="00596A7E"/>
    <w:rsid w:val="00596EA7"/>
    <w:rsid w:val="00597BE5"/>
    <w:rsid w:val="005A06CA"/>
    <w:rsid w:val="005A09B8"/>
    <w:rsid w:val="005A181C"/>
    <w:rsid w:val="005A1FFC"/>
    <w:rsid w:val="005A20BD"/>
    <w:rsid w:val="005A231D"/>
    <w:rsid w:val="005A23B1"/>
    <w:rsid w:val="005A28D9"/>
    <w:rsid w:val="005A41F8"/>
    <w:rsid w:val="005A4A02"/>
    <w:rsid w:val="005A4C7F"/>
    <w:rsid w:val="005A4F82"/>
    <w:rsid w:val="005A5179"/>
    <w:rsid w:val="005A6198"/>
    <w:rsid w:val="005A628B"/>
    <w:rsid w:val="005A6314"/>
    <w:rsid w:val="005B08E6"/>
    <w:rsid w:val="005B0921"/>
    <w:rsid w:val="005B2925"/>
    <w:rsid w:val="005B2C6A"/>
    <w:rsid w:val="005B3258"/>
    <w:rsid w:val="005B389E"/>
    <w:rsid w:val="005B3D98"/>
    <w:rsid w:val="005B40A8"/>
    <w:rsid w:val="005B4402"/>
    <w:rsid w:val="005B4838"/>
    <w:rsid w:val="005B49B1"/>
    <w:rsid w:val="005B4E6B"/>
    <w:rsid w:val="005B5261"/>
    <w:rsid w:val="005B5C1D"/>
    <w:rsid w:val="005B6ABF"/>
    <w:rsid w:val="005B7493"/>
    <w:rsid w:val="005C0AED"/>
    <w:rsid w:val="005C0EA8"/>
    <w:rsid w:val="005C218F"/>
    <w:rsid w:val="005C3615"/>
    <w:rsid w:val="005C39B0"/>
    <w:rsid w:val="005C3A9A"/>
    <w:rsid w:val="005C44E2"/>
    <w:rsid w:val="005C4AD9"/>
    <w:rsid w:val="005C516C"/>
    <w:rsid w:val="005C52F9"/>
    <w:rsid w:val="005C68B5"/>
    <w:rsid w:val="005C6BB1"/>
    <w:rsid w:val="005C6DD0"/>
    <w:rsid w:val="005D0854"/>
    <w:rsid w:val="005D0A77"/>
    <w:rsid w:val="005D0EF3"/>
    <w:rsid w:val="005D118B"/>
    <w:rsid w:val="005D1278"/>
    <w:rsid w:val="005D1351"/>
    <w:rsid w:val="005D28D6"/>
    <w:rsid w:val="005D2F10"/>
    <w:rsid w:val="005D3526"/>
    <w:rsid w:val="005D36A1"/>
    <w:rsid w:val="005D3904"/>
    <w:rsid w:val="005D40E2"/>
    <w:rsid w:val="005D4D4F"/>
    <w:rsid w:val="005D5071"/>
    <w:rsid w:val="005D53AB"/>
    <w:rsid w:val="005D55C1"/>
    <w:rsid w:val="005D57C3"/>
    <w:rsid w:val="005D791F"/>
    <w:rsid w:val="005D7B39"/>
    <w:rsid w:val="005E06C2"/>
    <w:rsid w:val="005E0C5E"/>
    <w:rsid w:val="005E0E4C"/>
    <w:rsid w:val="005E18F6"/>
    <w:rsid w:val="005E2F7B"/>
    <w:rsid w:val="005E37C6"/>
    <w:rsid w:val="005E4B8E"/>
    <w:rsid w:val="005E55A2"/>
    <w:rsid w:val="005E727A"/>
    <w:rsid w:val="005E7851"/>
    <w:rsid w:val="005E78C1"/>
    <w:rsid w:val="005E7A2F"/>
    <w:rsid w:val="005F0614"/>
    <w:rsid w:val="005F11EC"/>
    <w:rsid w:val="005F175A"/>
    <w:rsid w:val="005F1E13"/>
    <w:rsid w:val="005F1FCB"/>
    <w:rsid w:val="005F2FB2"/>
    <w:rsid w:val="005F3531"/>
    <w:rsid w:val="005F390B"/>
    <w:rsid w:val="005F43E8"/>
    <w:rsid w:val="005F6248"/>
    <w:rsid w:val="005F66BC"/>
    <w:rsid w:val="005F69FC"/>
    <w:rsid w:val="005F6ECC"/>
    <w:rsid w:val="005F76DC"/>
    <w:rsid w:val="0060048A"/>
    <w:rsid w:val="00601340"/>
    <w:rsid w:val="006016EA"/>
    <w:rsid w:val="0060223F"/>
    <w:rsid w:val="00603390"/>
    <w:rsid w:val="0060352C"/>
    <w:rsid w:val="0060479A"/>
    <w:rsid w:val="006054D4"/>
    <w:rsid w:val="00606314"/>
    <w:rsid w:val="00606C80"/>
    <w:rsid w:val="00606DB7"/>
    <w:rsid w:val="006074A9"/>
    <w:rsid w:val="0061062E"/>
    <w:rsid w:val="00610ED9"/>
    <w:rsid w:val="00612862"/>
    <w:rsid w:val="00612A47"/>
    <w:rsid w:val="00612DF4"/>
    <w:rsid w:val="006133D8"/>
    <w:rsid w:val="0061382C"/>
    <w:rsid w:val="006140E2"/>
    <w:rsid w:val="00615E7E"/>
    <w:rsid w:val="00616225"/>
    <w:rsid w:val="00616D13"/>
    <w:rsid w:val="0062020B"/>
    <w:rsid w:val="006202D8"/>
    <w:rsid w:val="006204B1"/>
    <w:rsid w:val="0062067B"/>
    <w:rsid w:val="0062093B"/>
    <w:rsid w:val="00623C0F"/>
    <w:rsid w:val="00623FE2"/>
    <w:rsid w:val="006250C0"/>
    <w:rsid w:val="00625235"/>
    <w:rsid w:val="00625469"/>
    <w:rsid w:val="0062632C"/>
    <w:rsid w:val="006263B3"/>
    <w:rsid w:val="006265AC"/>
    <w:rsid w:val="006274B0"/>
    <w:rsid w:val="006325BE"/>
    <w:rsid w:val="006336F7"/>
    <w:rsid w:val="00633D9E"/>
    <w:rsid w:val="006342F2"/>
    <w:rsid w:val="00634ABD"/>
    <w:rsid w:val="00635622"/>
    <w:rsid w:val="006366E5"/>
    <w:rsid w:val="00636C4C"/>
    <w:rsid w:val="00637FAF"/>
    <w:rsid w:val="006400D6"/>
    <w:rsid w:val="0064049C"/>
    <w:rsid w:val="00640854"/>
    <w:rsid w:val="00640B96"/>
    <w:rsid w:val="006416E3"/>
    <w:rsid w:val="00642581"/>
    <w:rsid w:val="0064379A"/>
    <w:rsid w:val="006439DA"/>
    <w:rsid w:val="00645339"/>
    <w:rsid w:val="0064621B"/>
    <w:rsid w:val="00646F87"/>
    <w:rsid w:val="00652044"/>
    <w:rsid w:val="00652B6A"/>
    <w:rsid w:val="00652C4D"/>
    <w:rsid w:val="00652EA7"/>
    <w:rsid w:val="0065308A"/>
    <w:rsid w:val="00653590"/>
    <w:rsid w:val="00654873"/>
    <w:rsid w:val="00654CB4"/>
    <w:rsid w:val="006555AB"/>
    <w:rsid w:val="00655753"/>
    <w:rsid w:val="0065663E"/>
    <w:rsid w:val="00656F22"/>
    <w:rsid w:val="00657FF8"/>
    <w:rsid w:val="00660736"/>
    <w:rsid w:val="00661024"/>
    <w:rsid w:val="0066142F"/>
    <w:rsid w:val="00661A08"/>
    <w:rsid w:val="00661A21"/>
    <w:rsid w:val="00661CAF"/>
    <w:rsid w:val="00661DB0"/>
    <w:rsid w:val="006627EE"/>
    <w:rsid w:val="00662C9D"/>
    <w:rsid w:val="006631D0"/>
    <w:rsid w:val="006640AF"/>
    <w:rsid w:val="006647CE"/>
    <w:rsid w:val="00664919"/>
    <w:rsid w:val="00664E84"/>
    <w:rsid w:val="00665FB2"/>
    <w:rsid w:val="00666D87"/>
    <w:rsid w:val="00667450"/>
    <w:rsid w:val="00667500"/>
    <w:rsid w:val="0067183B"/>
    <w:rsid w:val="00671881"/>
    <w:rsid w:val="00673759"/>
    <w:rsid w:val="00674CF3"/>
    <w:rsid w:val="00674ED7"/>
    <w:rsid w:val="0067531C"/>
    <w:rsid w:val="00675916"/>
    <w:rsid w:val="00675F00"/>
    <w:rsid w:val="0067624F"/>
    <w:rsid w:val="006764D6"/>
    <w:rsid w:val="00676CD6"/>
    <w:rsid w:val="00677176"/>
    <w:rsid w:val="00677B73"/>
    <w:rsid w:val="00680850"/>
    <w:rsid w:val="00680AE4"/>
    <w:rsid w:val="00681BE0"/>
    <w:rsid w:val="006841A0"/>
    <w:rsid w:val="00684A86"/>
    <w:rsid w:val="00684B0E"/>
    <w:rsid w:val="00684CEF"/>
    <w:rsid w:val="0068584C"/>
    <w:rsid w:val="00685FD2"/>
    <w:rsid w:val="0068675F"/>
    <w:rsid w:val="00686EB3"/>
    <w:rsid w:val="00687DAF"/>
    <w:rsid w:val="00690E59"/>
    <w:rsid w:val="006929E6"/>
    <w:rsid w:val="006933DA"/>
    <w:rsid w:val="00693688"/>
    <w:rsid w:val="00693747"/>
    <w:rsid w:val="00693A46"/>
    <w:rsid w:val="00694084"/>
    <w:rsid w:val="00694097"/>
    <w:rsid w:val="006953D3"/>
    <w:rsid w:val="00696B82"/>
    <w:rsid w:val="0069706B"/>
    <w:rsid w:val="00697C32"/>
    <w:rsid w:val="00697D71"/>
    <w:rsid w:val="006A0421"/>
    <w:rsid w:val="006A0435"/>
    <w:rsid w:val="006A16BA"/>
    <w:rsid w:val="006A1829"/>
    <w:rsid w:val="006A186A"/>
    <w:rsid w:val="006A1B79"/>
    <w:rsid w:val="006A1BE2"/>
    <w:rsid w:val="006A2538"/>
    <w:rsid w:val="006A28A6"/>
    <w:rsid w:val="006A295C"/>
    <w:rsid w:val="006A2DB0"/>
    <w:rsid w:val="006A2EF6"/>
    <w:rsid w:val="006A3A6A"/>
    <w:rsid w:val="006A47C4"/>
    <w:rsid w:val="006A58D0"/>
    <w:rsid w:val="006A5957"/>
    <w:rsid w:val="006A63ED"/>
    <w:rsid w:val="006B0A39"/>
    <w:rsid w:val="006B1249"/>
    <w:rsid w:val="006B2242"/>
    <w:rsid w:val="006B248A"/>
    <w:rsid w:val="006B32E9"/>
    <w:rsid w:val="006B39F9"/>
    <w:rsid w:val="006B3A21"/>
    <w:rsid w:val="006B3C81"/>
    <w:rsid w:val="006B4E13"/>
    <w:rsid w:val="006B5B35"/>
    <w:rsid w:val="006B5F0E"/>
    <w:rsid w:val="006B6691"/>
    <w:rsid w:val="006B6900"/>
    <w:rsid w:val="006B7A08"/>
    <w:rsid w:val="006C0D7B"/>
    <w:rsid w:val="006C104E"/>
    <w:rsid w:val="006C1D01"/>
    <w:rsid w:val="006C2970"/>
    <w:rsid w:val="006C2998"/>
    <w:rsid w:val="006C2E61"/>
    <w:rsid w:val="006C364A"/>
    <w:rsid w:val="006C386F"/>
    <w:rsid w:val="006C6314"/>
    <w:rsid w:val="006C64CC"/>
    <w:rsid w:val="006C7D50"/>
    <w:rsid w:val="006D0261"/>
    <w:rsid w:val="006D0686"/>
    <w:rsid w:val="006D2DB4"/>
    <w:rsid w:val="006D3D2E"/>
    <w:rsid w:val="006D4379"/>
    <w:rsid w:val="006D4B27"/>
    <w:rsid w:val="006D4E1C"/>
    <w:rsid w:val="006D4F35"/>
    <w:rsid w:val="006D52E0"/>
    <w:rsid w:val="006D5B1F"/>
    <w:rsid w:val="006D5CF5"/>
    <w:rsid w:val="006D62A9"/>
    <w:rsid w:val="006D6D89"/>
    <w:rsid w:val="006D7591"/>
    <w:rsid w:val="006E0633"/>
    <w:rsid w:val="006E0A3F"/>
    <w:rsid w:val="006E2190"/>
    <w:rsid w:val="006E2283"/>
    <w:rsid w:val="006E2ABA"/>
    <w:rsid w:val="006E35A4"/>
    <w:rsid w:val="006E4203"/>
    <w:rsid w:val="006E44F6"/>
    <w:rsid w:val="006E45A5"/>
    <w:rsid w:val="006E515D"/>
    <w:rsid w:val="006E56D8"/>
    <w:rsid w:val="006E5923"/>
    <w:rsid w:val="006E5D0D"/>
    <w:rsid w:val="006E694C"/>
    <w:rsid w:val="006E7279"/>
    <w:rsid w:val="006E78BA"/>
    <w:rsid w:val="006E7FE3"/>
    <w:rsid w:val="006F0879"/>
    <w:rsid w:val="006F0ADD"/>
    <w:rsid w:val="006F0AFD"/>
    <w:rsid w:val="006F1128"/>
    <w:rsid w:val="006F23CC"/>
    <w:rsid w:val="006F3B05"/>
    <w:rsid w:val="006F4370"/>
    <w:rsid w:val="006F4677"/>
    <w:rsid w:val="006F5406"/>
    <w:rsid w:val="006F563A"/>
    <w:rsid w:val="006F5E41"/>
    <w:rsid w:val="006F61F6"/>
    <w:rsid w:val="006F6A09"/>
    <w:rsid w:val="006F7048"/>
    <w:rsid w:val="006F7C9B"/>
    <w:rsid w:val="007002F2"/>
    <w:rsid w:val="007009D9"/>
    <w:rsid w:val="00701127"/>
    <w:rsid w:val="00701FF2"/>
    <w:rsid w:val="007025BF"/>
    <w:rsid w:val="007028F7"/>
    <w:rsid w:val="00702FB1"/>
    <w:rsid w:val="007035F6"/>
    <w:rsid w:val="00703F76"/>
    <w:rsid w:val="0070485F"/>
    <w:rsid w:val="00704F19"/>
    <w:rsid w:val="007065F9"/>
    <w:rsid w:val="00706E06"/>
    <w:rsid w:val="00707BA6"/>
    <w:rsid w:val="007111F1"/>
    <w:rsid w:val="00711499"/>
    <w:rsid w:val="00711A8F"/>
    <w:rsid w:val="00712AAF"/>
    <w:rsid w:val="00712AF8"/>
    <w:rsid w:val="00712DBE"/>
    <w:rsid w:val="00713891"/>
    <w:rsid w:val="0071440F"/>
    <w:rsid w:val="007149D3"/>
    <w:rsid w:val="00717F22"/>
    <w:rsid w:val="007228B4"/>
    <w:rsid w:val="007228C8"/>
    <w:rsid w:val="007235D7"/>
    <w:rsid w:val="00724354"/>
    <w:rsid w:val="00724E76"/>
    <w:rsid w:val="007255DB"/>
    <w:rsid w:val="00725908"/>
    <w:rsid w:val="00725DE1"/>
    <w:rsid w:val="00727D50"/>
    <w:rsid w:val="0073061D"/>
    <w:rsid w:val="00730B2C"/>
    <w:rsid w:val="0073288D"/>
    <w:rsid w:val="00732B1A"/>
    <w:rsid w:val="00733E9E"/>
    <w:rsid w:val="00734459"/>
    <w:rsid w:val="007373FE"/>
    <w:rsid w:val="00737764"/>
    <w:rsid w:val="007409FB"/>
    <w:rsid w:val="00740D88"/>
    <w:rsid w:val="00742AA3"/>
    <w:rsid w:val="007441D9"/>
    <w:rsid w:val="00744ACA"/>
    <w:rsid w:val="00745450"/>
    <w:rsid w:val="00745E83"/>
    <w:rsid w:val="007463D6"/>
    <w:rsid w:val="007473A3"/>
    <w:rsid w:val="0074761D"/>
    <w:rsid w:val="00750B84"/>
    <w:rsid w:val="00751029"/>
    <w:rsid w:val="00751888"/>
    <w:rsid w:val="00751C24"/>
    <w:rsid w:val="007520F6"/>
    <w:rsid w:val="00752EB4"/>
    <w:rsid w:val="00753237"/>
    <w:rsid w:val="00753329"/>
    <w:rsid w:val="00753F65"/>
    <w:rsid w:val="00754040"/>
    <w:rsid w:val="00754FB9"/>
    <w:rsid w:val="00755684"/>
    <w:rsid w:val="007567E6"/>
    <w:rsid w:val="00756EE9"/>
    <w:rsid w:val="007571BA"/>
    <w:rsid w:val="007572C6"/>
    <w:rsid w:val="00757EBA"/>
    <w:rsid w:val="0076121E"/>
    <w:rsid w:val="00761E32"/>
    <w:rsid w:val="007625DF"/>
    <w:rsid w:val="00762CC8"/>
    <w:rsid w:val="00762DDE"/>
    <w:rsid w:val="00763A69"/>
    <w:rsid w:val="00763A94"/>
    <w:rsid w:val="00764245"/>
    <w:rsid w:val="00764818"/>
    <w:rsid w:val="00764E09"/>
    <w:rsid w:val="00764F86"/>
    <w:rsid w:val="00765372"/>
    <w:rsid w:val="007660FB"/>
    <w:rsid w:val="007679CA"/>
    <w:rsid w:val="00767AA4"/>
    <w:rsid w:val="00767ACC"/>
    <w:rsid w:val="00767EF0"/>
    <w:rsid w:val="007705B7"/>
    <w:rsid w:val="007710BE"/>
    <w:rsid w:val="00773163"/>
    <w:rsid w:val="0077323C"/>
    <w:rsid w:val="00773F32"/>
    <w:rsid w:val="007743A2"/>
    <w:rsid w:val="00774E40"/>
    <w:rsid w:val="00775DDB"/>
    <w:rsid w:val="00776110"/>
    <w:rsid w:val="00776224"/>
    <w:rsid w:val="00776D1F"/>
    <w:rsid w:val="00777E54"/>
    <w:rsid w:val="00781C20"/>
    <w:rsid w:val="007834D5"/>
    <w:rsid w:val="0078368C"/>
    <w:rsid w:val="00783E4D"/>
    <w:rsid w:val="00785CAE"/>
    <w:rsid w:val="00785FA8"/>
    <w:rsid w:val="0078672E"/>
    <w:rsid w:val="007876F2"/>
    <w:rsid w:val="00790476"/>
    <w:rsid w:val="00791A17"/>
    <w:rsid w:val="0079292A"/>
    <w:rsid w:val="00792A27"/>
    <w:rsid w:val="00795BF2"/>
    <w:rsid w:val="00796847"/>
    <w:rsid w:val="007969B8"/>
    <w:rsid w:val="00797616"/>
    <w:rsid w:val="0079769C"/>
    <w:rsid w:val="007A0DE5"/>
    <w:rsid w:val="007A189D"/>
    <w:rsid w:val="007A1D66"/>
    <w:rsid w:val="007A24F0"/>
    <w:rsid w:val="007A2659"/>
    <w:rsid w:val="007A28A3"/>
    <w:rsid w:val="007A2A79"/>
    <w:rsid w:val="007A36DE"/>
    <w:rsid w:val="007A3798"/>
    <w:rsid w:val="007A38AA"/>
    <w:rsid w:val="007A38AC"/>
    <w:rsid w:val="007A38D6"/>
    <w:rsid w:val="007A3AA3"/>
    <w:rsid w:val="007A3AB1"/>
    <w:rsid w:val="007A44A0"/>
    <w:rsid w:val="007A44D9"/>
    <w:rsid w:val="007A461D"/>
    <w:rsid w:val="007A56CD"/>
    <w:rsid w:val="007A5D7E"/>
    <w:rsid w:val="007A624A"/>
    <w:rsid w:val="007A664B"/>
    <w:rsid w:val="007A678A"/>
    <w:rsid w:val="007A7584"/>
    <w:rsid w:val="007A7AA1"/>
    <w:rsid w:val="007A7B51"/>
    <w:rsid w:val="007B0A23"/>
    <w:rsid w:val="007B1079"/>
    <w:rsid w:val="007B1190"/>
    <w:rsid w:val="007B1622"/>
    <w:rsid w:val="007B1C89"/>
    <w:rsid w:val="007B20E8"/>
    <w:rsid w:val="007B2E58"/>
    <w:rsid w:val="007B351D"/>
    <w:rsid w:val="007B5E5B"/>
    <w:rsid w:val="007B63D1"/>
    <w:rsid w:val="007C0AB9"/>
    <w:rsid w:val="007C0E50"/>
    <w:rsid w:val="007C107F"/>
    <w:rsid w:val="007C1248"/>
    <w:rsid w:val="007C141D"/>
    <w:rsid w:val="007C21CF"/>
    <w:rsid w:val="007C2F51"/>
    <w:rsid w:val="007C332B"/>
    <w:rsid w:val="007C3891"/>
    <w:rsid w:val="007C3956"/>
    <w:rsid w:val="007C3BEC"/>
    <w:rsid w:val="007C3D2C"/>
    <w:rsid w:val="007C3FE2"/>
    <w:rsid w:val="007C4FC4"/>
    <w:rsid w:val="007C6475"/>
    <w:rsid w:val="007C6B6A"/>
    <w:rsid w:val="007C6CF8"/>
    <w:rsid w:val="007C6DEE"/>
    <w:rsid w:val="007C6EF8"/>
    <w:rsid w:val="007D04FF"/>
    <w:rsid w:val="007D09B1"/>
    <w:rsid w:val="007D0E7F"/>
    <w:rsid w:val="007D2722"/>
    <w:rsid w:val="007D2C99"/>
    <w:rsid w:val="007D2EDF"/>
    <w:rsid w:val="007D2EF6"/>
    <w:rsid w:val="007D4792"/>
    <w:rsid w:val="007D48FB"/>
    <w:rsid w:val="007D4CA4"/>
    <w:rsid w:val="007D56F2"/>
    <w:rsid w:val="007D58C7"/>
    <w:rsid w:val="007D5AAC"/>
    <w:rsid w:val="007D5ACE"/>
    <w:rsid w:val="007D5EB1"/>
    <w:rsid w:val="007D6213"/>
    <w:rsid w:val="007D6D3D"/>
    <w:rsid w:val="007D71AA"/>
    <w:rsid w:val="007D775F"/>
    <w:rsid w:val="007D7800"/>
    <w:rsid w:val="007D7A38"/>
    <w:rsid w:val="007D7BC5"/>
    <w:rsid w:val="007D7D6B"/>
    <w:rsid w:val="007E19AA"/>
    <w:rsid w:val="007E1ADA"/>
    <w:rsid w:val="007E2A78"/>
    <w:rsid w:val="007E3AFB"/>
    <w:rsid w:val="007E4448"/>
    <w:rsid w:val="007E5144"/>
    <w:rsid w:val="007E5571"/>
    <w:rsid w:val="007E674C"/>
    <w:rsid w:val="007E715B"/>
    <w:rsid w:val="007E7412"/>
    <w:rsid w:val="007F0B56"/>
    <w:rsid w:val="007F0BD9"/>
    <w:rsid w:val="007F1133"/>
    <w:rsid w:val="007F140C"/>
    <w:rsid w:val="007F1C2E"/>
    <w:rsid w:val="007F1E1F"/>
    <w:rsid w:val="007F20FA"/>
    <w:rsid w:val="007F218B"/>
    <w:rsid w:val="007F241B"/>
    <w:rsid w:val="007F2F2E"/>
    <w:rsid w:val="007F359B"/>
    <w:rsid w:val="007F35EB"/>
    <w:rsid w:val="007F37DD"/>
    <w:rsid w:val="007F3A30"/>
    <w:rsid w:val="007F3EDA"/>
    <w:rsid w:val="007F44AA"/>
    <w:rsid w:val="007F4BE4"/>
    <w:rsid w:val="007F4E1D"/>
    <w:rsid w:val="007F55F5"/>
    <w:rsid w:val="007F6712"/>
    <w:rsid w:val="007F712D"/>
    <w:rsid w:val="007F7150"/>
    <w:rsid w:val="00800B5E"/>
    <w:rsid w:val="0080176C"/>
    <w:rsid w:val="00802572"/>
    <w:rsid w:val="008027F6"/>
    <w:rsid w:val="00803C38"/>
    <w:rsid w:val="008045A7"/>
    <w:rsid w:val="0080462E"/>
    <w:rsid w:val="00806031"/>
    <w:rsid w:val="008061C1"/>
    <w:rsid w:val="00806690"/>
    <w:rsid w:val="00806A8E"/>
    <w:rsid w:val="00807489"/>
    <w:rsid w:val="0080768A"/>
    <w:rsid w:val="008077B5"/>
    <w:rsid w:val="0081064F"/>
    <w:rsid w:val="008111E0"/>
    <w:rsid w:val="00811F5C"/>
    <w:rsid w:val="0081281C"/>
    <w:rsid w:val="00812CA5"/>
    <w:rsid w:val="0081405B"/>
    <w:rsid w:val="008146C7"/>
    <w:rsid w:val="00814B1E"/>
    <w:rsid w:val="00815EAD"/>
    <w:rsid w:val="0081739A"/>
    <w:rsid w:val="00817699"/>
    <w:rsid w:val="00817CCD"/>
    <w:rsid w:val="00820A88"/>
    <w:rsid w:val="00820D14"/>
    <w:rsid w:val="00820FAC"/>
    <w:rsid w:val="00821391"/>
    <w:rsid w:val="00822A4A"/>
    <w:rsid w:val="0082384B"/>
    <w:rsid w:val="00823DFE"/>
    <w:rsid w:val="008254A3"/>
    <w:rsid w:val="00825554"/>
    <w:rsid w:val="00825ED2"/>
    <w:rsid w:val="00827ACC"/>
    <w:rsid w:val="0083082B"/>
    <w:rsid w:val="00830CA1"/>
    <w:rsid w:val="0083215E"/>
    <w:rsid w:val="0083219B"/>
    <w:rsid w:val="00832424"/>
    <w:rsid w:val="008326E4"/>
    <w:rsid w:val="00832972"/>
    <w:rsid w:val="00833529"/>
    <w:rsid w:val="00834750"/>
    <w:rsid w:val="008348E5"/>
    <w:rsid w:val="008350E0"/>
    <w:rsid w:val="00835419"/>
    <w:rsid w:val="00835E8A"/>
    <w:rsid w:val="008363F3"/>
    <w:rsid w:val="008376CB"/>
    <w:rsid w:val="00837BCD"/>
    <w:rsid w:val="008414E1"/>
    <w:rsid w:val="00841A85"/>
    <w:rsid w:val="00842562"/>
    <w:rsid w:val="008426EA"/>
    <w:rsid w:val="00842778"/>
    <w:rsid w:val="00842C08"/>
    <w:rsid w:val="00842FA0"/>
    <w:rsid w:val="00844685"/>
    <w:rsid w:val="008449A4"/>
    <w:rsid w:val="00844E9C"/>
    <w:rsid w:val="00844EF5"/>
    <w:rsid w:val="00846519"/>
    <w:rsid w:val="00846E55"/>
    <w:rsid w:val="00847218"/>
    <w:rsid w:val="0084770D"/>
    <w:rsid w:val="00847C7F"/>
    <w:rsid w:val="00850D3E"/>
    <w:rsid w:val="0085239D"/>
    <w:rsid w:val="00852F1A"/>
    <w:rsid w:val="008547E3"/>
    <w:rsid w:val="00854AD2"/>
    <w:rsid w:val="0085521D"/>
    <w:rsid w:val="008556BA"/>
    <w:rsid w:val="0085589A"/>
    <w:rsid w:val="008568D7"/>
    <w:rsid w:val="00856E49"/>
    <w:rsid w:val="00856FDC"/>
    <w:rsid w:val="00860403"/>
    <w:rsid w:val="00860F7C"/>
    <w:rsid w:val="008622C1"/>
    <w:rsid w:val="00862DA2"/>
    <w:rsid w:val="00862DD0"/>
    <w:rsid w:val="00863DF3"/>
    <w:rsid w:val="00863DFB"/>
    <w:rsid w:val="00864062"/>
    <w:rsid w:val="00865080"/>
    <w:rsid w:val="00865C3D"/>
    <w:rsid w:val="008663A7"/>
    <w:rsid w:val="00866659"/>
    <w:rsid w:val="008667E7"/>
    <w:rsid w:val="008674D1"/>
    <w:rsid w:val="00867984"/>
    <w:rsid w:val="00867B61"/>
    <w:rsid w:val="00867D8D"/>
    <w:rsid w:val="00870816"/>
    <w:rsid w:val="008723E7"/>
    <w:rsid w:val="008733A3"/>
    <w:rsid w:val="00873F6D"/>
    <w:rsid w:val="0087413E"/>
    <w:rsid w:val="00874837"/>
    <w:rsid w:val="008748E0"/>
    <w:rsid w:val="00874B6F"/>
    <w:rsid w:val="0087571B"/>
    <w:rsid w:val="0087599D"/>
    <w:rsid w:val="00876AEA"/>
    <w:rsid w:val="00876BC9"/>
    <w:rsid w:val="00876D7A"/>
    <w:rsid w:val="00877530"/>
    <w:rsid w:val="008809F2"/>
    <w:rsid w:val="00881026"/>
    <w:rsid w:val="008820C0"/>
    <w:rsid w:val="008823D9"/>
    <w:rsid w:val="00882857"/>
    <w:rsid w:val="0088484C"/>
    <w:rsid w:val="0088492A"/>
    <w:rsid w:val="00884D52"/>
    <w:rsid w:val="008857BF"/>
    <w:rsid w:val="00885932"/>
    <w:rsid w:val="00885CCD"/>
    <w:rsid w:val="008865A7"/>
    <w:rsid w:val="008876C6"/>
    <w:rsid w:val="00887BCA"/>
    <w:rsid w:val="00890CC9"/>
    <w:rsid w:val="00891870"/>
    <w:rsid w:val="00892FC5"/>
    <w:rsid w:val="00894F8D"/>
    <w:rsid w:val="008957F3"/>
    <w:rsid w:val="00895F05"/>
    <w:rsid w:val="0089792E"/>
    <w:rsid w:val="00897FA4"/>
    <w:rsid w:val="008A0460"/>
    <w:rsid w:val="008A0636"/>
    <w:rsid w:val="008A108A"/>
    <w:rsid w:val="008A1857"/>
    <w:rsid w:val="008A19A3"/>
    <w:rsid w:val="008A25F9"/>
    <w:rsid w:val="008A31BC"/>
    <w:rsid w:val="008A3639"/>
    <w:rsid w:val="008A42AF"/>
    <w:rsid w:val="008A4727"/>
    <w:rsid w:val="008A5AAD"/>
    <w:rsid w:val="008A661B"/>
    <w:rsid w:val="008A6A7E"/>
    <w:rsid w:val="008A6DBA"/>
    <w:rsid w:val="008B0025"/>
    <w:rsid w:val="008B0751"/>
    <w:rsid w:val="008B0D14"/>
    <w:rsid w:val="008B19AA"/>
    <w:rsid w:val="008B2A37"/>
    <w:rsid w:val="008B33C1"/>
    <w:rsid w:val="008B44BF"/>
    <w:rsid w:val="008B55D1"/>
    <w:rsid w:val="008B5BA1"/>
    <w:rsid w:val="008B6820"/>
    <w:rsid w:val="008B70C2"/>
    <w:rsid w:val="008B782A"/>
    <w:rsid w:val="008B7A68"/>
    <w:rsid w:val="008C0C34"/>
    <w:rsid w:val="008C0C80"/>
    <w:rsid w:val="008C0E64"/>
    <w:rsid w:val="008C155C"/>
    <w:rsid w:val="008C4182"/>
    <w:rsid w:val="008C43B6"/>
    <w:rsid w:val="008C5053"/>
    <w:rsid w:val="008C5832"/>
    <w:rsid w:val="008C642D"/>
    <w:rsid w:val="008D031B"/>
    <w:rsid w:val="008D0609"/>
    <w:rsid w:val="008D0D0A"/>
    <w:rsid w:val="008D0FFF"/>
    <w:rsid w:val="008D1036"/>
    <w:rsid w:val="008D121D"/>
    <w:rsid w:val="008D21BE"/>
    <w:rsid w:val="008D22D7"/>
    <w:rsid w:val="008D22F2"/>
    <w:rsid w:val="008D329E"/>
    <w:rsid w:val="008D3347"/>
    <w:rsid w:val="008D3AF6"/>
    <w:rsid w:val="008D51F4"/>
    <w:rsid w:val="008D5645"/>
    <w:rsid w:val="008D5BB3"/>
    <w:rsid w:val="008D5DE3"/>
    <w:rsid w:val="008D6064"/>
    <w:rsid w:val="008D652E"/>
    <w:rsid w:val="008D6AE7"/>
    <w:rsid w:val="008D767E"/>
    <w:rsid w:val="008E016A"/>
    <w:rsid w:val="008E0F00"/>
    <w:rsid w:val="008E12FF"/>
    <w:rsid w:val="008E131E"/>
    <w:rsid w:val="008E27F7"/>
    <w:rsid w:val="008E2A0B"/>
    <w:rsid w:val="008E3729"/>
    <w:rsid w:val="008E43D0"/>
    <w:rsid w:val="008E5215"/>
    <w:rsid w:val="008E5612"/>
    <w:rsid w:val="008E5DD9"/>
    <w:rsid w:val="008E5F68"/>
    <w:rsid w:val="008E6071"/>
    <w:rsid w:val="008E6532"/>
    <w:rsid w:val="008E6611"/>
    <w:rsid w:val="008F0158"/>
    <w:rsid w:val="008F0713"/>
    <w:rsid w:val="008F0C94"/>
    <w:rsid w:val="008F34B7"/>
    <w:rsid w:val="008F3ED8"/>
    <w:rsid w:val="008F3F7E"/>
    <w:rsid w:val="008F4C52"/>
    <w:rsid w:val="008F4DC0"/>
    <w:rsid w:val="008F660C"/>
    <w:rsid w:val="008F6A57"/>
    <w:rsid w:val="008F6AE7"/>
    <w:rsid w:val="008F6BDD"/>
    <w:rsid w:val="008F78CC"/>
    <w:rsid w:val="008F7BAF"/>
    <w:rsid w:val="00900BD0"/>
    <w:rsid w:val="00900E73"/>
    <w:rsid w:val="00901650"/>
    <w:rsid w:val="00901FA6"/>
    <w:rsid w:val="009022FC"/>
    <w:rsid w:val="00902464"/>
    <w:rsid w:val="00903F4A"/>
    <w:rsid w:val="0090410B"/>
    <w:rsid w:val="00904904"/>
    <w:rsid w:val="009064CF"/>
    <w:rsid w:val="009066AE"/>
    <w:rsid w:val="00906B43"/>
    <w:rsid w:val="00906E33"/>
    <w:rsid w:val="00907FC4"/>
    <w:rsid w:val="00910474"/>
    <w:rsid w:val="009104B8"/>
    <w:rsid w:val="00910B7C"/>
    <w:rsid w:val="009114AC"/>
    <w:rsid w:val="009116C6"/>
    <w:rsid w:val="00911719"/>
    <w:rsid w:val="0091316A"/>
    <w:rsid w:val="0091371E"/>
    <w:rsid w:val="00914ADA"/>
    <w:rsid w:val="00915086"/>
    <w:rsid w:val="00916611"/>
    <w:rsid w:val="00916E02"/>
    <w:rsid w:val="0091703D"/>
    <w:rsid w:val="00917B86"/>
    <w:rsid w:val="00917DC9"/>
    <w:rsid w:val="00921012"/>
    <w:rsid w:val="0092115E"/>
    <w:rsid w:val="00921F0F"/>
    <w:rsid w:val="0092379D"/>
    <w:rsid w:val="00923B76"/>
    <w:rsid w:val="00923EA3"/>
    <w:rsid w:val="00924002"/>
    <w:rsid w:val="00924120"/>
    <w:rsid w:val="009248BA"/>
    <w:rsid w:val="00924C8E"/>
    <w:rsid w:val="00924F91"/>
    <w:rsid w:val="00924FFD"/>
    <w:rsid w:val="009250CE"/>
    <w:rsid w:val="00925570"/>
    <w:rsid w:val="00925723"/>
    <w:rsid w:val="00925DC7"/>
    <w:rsid w:val="00925E92"/>
    <w:rsid w:val="0092684A"/>
    <w:rsid w:val="009269C7"/>
    <w:rsid w:val="00926A22"/>
    <w:rsid w:val="00930363"/>
    <w:rsid w:val="00930C60"/>
    <w:rsid w:val="00930EA6"/>
    <w:rsid w:val="00930F87"/>
    <w:rsid w:val="00931919"/>
    <w:rsid w:val="00931CA6"/>
    <w:rsid w:val="00931E02"/>
    <w:rsid w:val="00931FDC"/>
    <w:rsid w:val="00932203"/>
    <w:rsid w:val="009325E9"/>
    <w:rsid w:val="00932B36"/>
    <w:rsid w:val="009338BF"/>
    <w:rsid w:val="00933919"/>
    <w:rsid w:val="00933E6D"/>
    <w:rsid w:val="00934037"/>
    <w:rsid w:val="0093463B"/>
    <w:rsid w:val="00934904"/>
    <w:rsid w:val="00935BC8"/>
    <w:rsid w:val="00936BDE"/>
    <w:rsid w:val="00936DFE"/>
    <w:rsid w:val="00937030"/>
    <w:rsid w:val="00937FB2"/>
    <w:rsid w:val="00941FBD"/>
    <w:rsid w:val="009428BA"/>
    <w:rsid w:val="009430E3"/>
    <w:rsid w:val="00943F5A"/>
    <w:rsid w:val="009465D8"/>
    <w:rsid w:val="009466E6"/>
    <w:rsid w:val="009507FE"/>
    <w:rsid w:val="00951139"/>
    <w:rsid w:val="00951BCA"/>
    <w:rsid w:val="0095379B"/>
    <w:rsid w:val="009539D1"/>
    <w:rsid w:val="00953C79"/>
    <w:rsid w:val="009543E8"/>
    <w:rsid w:val="00956008"/>
    <w:rsid w:val="00956285"/>
    <w:rsid w:val="00956AEC"/>
    <w:rsid w:val="00957587"/>
    <w:rsid w:val="0095762E"/>
    <w:rsid w:val="009608EA"/>
    <w:rsid w:val="009617B2"/>
    <w:rsid w:val="00961E41"/>
    <w:rsid w:val="00962619"/>
    <w:rsid w:val="0096295C"/>
    <w:rsid w:val="00962E69"/>
    <w:rsid w:val="009630D2"/>
    <w:rsid w:val="009639E5"/>
    <w:rsid w:val="00963A25"/>
    <w:rsid w:val="00963A6A"/>
    <w:rsid w:val="0096453A"/>
    <w:rsid w:val="00965BFD"/>
    <w:rsid w:val="0096604C"/>
    <w:rsid w:val="009663C6"/>
    <w:rsid w:val="009671D4"/>
    <w:rsid w:val="00967FF5"/>
    <w:rsid w:val="00970A8A"/>
    <w:rsid w:val="00970FB1"/>
    <w:rsid w:val="00971DEC"/>
    <w:rsid w:val="009721FB"/>
    <w:rsid w:val="0097253D"/>
    <w:rsid w:val="00972689"/>
    <w:rsid w:val="00972962"/>
    <w:rsid w:val="00972C1A"/>
    <w:rsid w:val="0097325B"/>
    <w:rsid w:val="00973337"/>
    <w:rsid w:val="0097357F"/>
    <w:rsid w:val="00975233"/>
    <w:rsid w:val="00975445"/>
    <w:rsid w:val="00975CA0"/>
    <w:rsid w:val="00976401"/>
    <w:rsid w:val="0097796B"/>
    <w:rsid w:val="00977AFB"/>
    <w:rsid w:val="0098124E"/>
    <w:rsid w:val="009822C9"/>
    <w:rsid w:val="009828EC"/>
    <w:rsid w:val="0098537D"/>
    <w:rsid w:val="00985450"/>
    <w:rsid w:val="00985A3A"/>
    <w:rsid w:val="00986440"/>
    <w:rsid w:val="0098782E"/>
    <w:rsid w:val="00990340"/>
    <w:rsid w:val="00990926"/>
    <w:rsid w:val="0099128C"/>
    <w:rsid w:val="00991571"/>
    <w:rsid w:val="00992638"/>
    <w:rsid w:val="00993698"/>
    <w:rsid w:val="00993E14"/>
    <w:rsid w:val="00994A24"/>
    <w:rsid w:val="00995367"/>
    <w:rsid w:val="00995759"/>
    <w:rsid w:val="0099625E"/>
    <w:rsid w:val="009962B5"/>
    <w:rsid w:val="00997F57"/>
    <w:rsid w:val="009A00D5"/>
    <w:rsid w:val="009A0CEE"/>
    <w:rsid w:val="009A110E"/>
    <w:rsid w:val="009A1E2F"/>
    <w:rsid w:val="009A212B"/>
    <w:rsid w:val="009A2867"/>
    <w:rsid w:val="009A28E6"/>
    <w:rsid w:val="009A44BF"/>
    <w:rsid w:val="009A4634"/>
    <w:rsid w:val="009A49BB"/>
    <w:rsid w:val="009A64C7"/>
    <w:rsid w:val="009A6658"/>
    <w:rsid w:val="009A6DF6"/>
    <w:rsid w:val="009A786B"/>
    <w:rsid w:val="009A7A7E"/>
    <w:rsid w:val="009B14C0"/>
    <w:rsid w:val="009B1E25"/>
    <w:rsid w:val="009B22E0"/>
    <w:rsid w:val="009B2791"/>
    <w:rsid w:val="009B32B0"/>
    <w:rsid w:val="009B4884"/>
    <w:rsid w:val="009B59EC"/>
    <w:rsid w:val="009B5A45"/>
    <w:rsid w:val="009B65E6"/>
    <w:rsid w:val="009C3242"/>
    <w:rsid w:val="009C32CB"/>
    <w:rsid w:val="009C360D"/>
    <w:rsid w:val="009C3E9B"/>
    <w:rsid w:val="009C4C15"/>
    <w:rsid w:val="009C4CA2"/>
    <w:rsid w:val="009C5AB9"/>
    <w:rsid w:val="009C6B01"/>
    <w:rsid w:val="009C7154"/>
    <w:rsid w:val="009C76D4"/>
    <w:rsid w:val="009D1CC5"/>
    <w:rsid w:val="009D3016"/>
    <w:rsid w:val="009D3C35"/>
    <w:rsid w:val="009D40EF"/>
    <w:rsid w:val="009D5FF5"/>
    <w:rsid w:val="009D7160"/>
    <w:rsid w:val="009E0148"/>
    <w:rsid w:val="009E054B"/>
    <w:rsid w:val="009E0664"/>
    <w:rsid w:val="009E0BC3"/>
    <w:rsid w:val="009E1201"/>
    <w:rsid w:val="009E1399"/>
    <w:rsid w:val="009E23F5"/>
    <w:rsid w:val="009E2CC6"/>
    <w:rsid w:val="009E372F"/>
    <w:rsid w:val="009E379D"/>
    <w:rsid w:val="009E4F49"/>
    <w:rsid w:val="009E5A5A"/>
    <w:rsid w:val="009E6E14"/>
    <w:rsid w:val="009E73BF"/>
    <w:rsid w:val="009E7799"/>
    <w:rsid w:val="009F09B7"/>
    <w:rsid w:val="009F0DBC"/>
    <w:rsid w:val="009F1DF4"/>
    <w:rsid w:val="009F2052"/>
    <w:rsid w:val="009F2208"/>
    <w:rsid w:val="009F483C"/>
    <w:rsid w:val="009F4F01"/>
    <w:rsid w:val="009F4F6B"/>
    <w:rsid w:val="009F6415"/>
    <w:rsid w:val="009F648D"/>
    <w:rsid w:val="009F6C95"/>
    <w:rsid w:val="009F71AF"/>
    <w:rsid w:val="009F78A7"/>
    <w:rsid w:val="00A004F0"/>
    <w:rsid w:val="00A0146F"/>
    <w:rsid w:val="00A018B8"/>
    <w:rsid w:val="00A01E1E"/>
    <w:rsid w:val="00A0225F"/>
    <w:rsid w:val="00A02555"/>
    <w:rsid w:val="00A02DBD"/>
    <w:rsid w:val="00A03E99"/>
    <w:rsid w:val="00A06841"/>
    <w:rsid w:val="00A11EEC"/>
    <w:rsid w:val="00A1213D"/>
    <w:rsid w:val="00A12265"/>
    <w:rsid w:val="00A124B3"/>
    <w:rsid w:val="00A135BD"/>
    <w:rsid w:val="00A140B0"/>
    <w:rsid w:val="00A15943"/>
    <w:rsid w:val="00A15FAF"/>
    <w:rsid w:val="00A167C9"/>
    <w:rsid w:val="00A2033C"/>
    <w:rsid w:val="00A2165B"/>
    <w:rsid w:val="00A21BDC"/>
    <w:rsid w:val="00A22008"/>
    <w:rsid w:val="00A2226D"/>
    <w:rsid w:val="00A224EA"/>
    <w:rsid w:val="00A237F8"/>
    <w:rsid w:val="00A23EBC"/>
    <w:rsid w:val="00A23F98"/>
    <w:rsid w:val="00A24DBD"/>
    <w:rsid w:val="00A2524F"/>
    <w:rsid w:val="00A25534"/>
    <w:rsid w:val="00A25DAE"/>
    <w:rsid w:val="00A25F41"/>
    <w:rsid w:val="00A25FED"/>
    <w:rsid w:val="00A2611C"/>
    <w:rsid w:val="00A26195"/>
    <w:rsid w:val="00A2619B"/>
    <w:rsid w:val="00A26D6F"/>
    <w:rsid w:val="00A27470"/>
    <w:rsid w:val="00A27762"/>
    <w:rsid w:val="00A327FB"/>
    <w:rsid w:val="00A34C9A"/>
    <w:rsid w:val="00A34F7D"/>
    <w:rsid w:val="00A370B6"/>
    <w:rsid w:val="00A37680"/>
    <w:rsid w:val="00A37695"/>
    <w:rsid w:val="00A409A0"/>
    <w:rsid w:val="00A41A2B"/>
    <w:rsid w:val="00A42810"/>
    <w:rsid w:val="00A42A36"/>
    <w:rsid w:val="00A42AC4"/>
    <w:rsid w:val="00A43608"/>
    <w:rsid w:val="00A43DA4"/>
    <w:rsid w:val="00A4430B"/>
    <w:rsid w:val="00A44700"/>
    <w:rsid w:val="00A452F1"/>
    <w:rsid w:val="00A45D29"/>
    <w:rsid w:val="00A45D64"/>
    <w:rsid w:val="00A45F37"/>
    <w:rsid w:val="00A502C9"/>
    <w:rsid w:val="00A5071C"/>
    <w:rsid w:val="00A52D41"/>
    <w:rsid w:val="00A5316B"/>
    <w:rsid w:val="00A53705"/>
    <w:rsid w:val="00A53E70"/>
    <w:rsid w:val="00A541C7"/>
    <w:rsid w:val="00A546CD"/>
    <w:rsid w:val="00A554A1"/>
    <w:rsid w:val="00A56558"/>
    <w:rsid w:val="00A56CA6"/>
    <w:rsid w:val="00A570FA"/>
    <w:rsid w:val="00A57835"/>
    <w:rsid w:val="00A57852"/>
    <w:rsid w:val="00A578F0"/>
    <w:rsid w:val="00A57E34"/>
    <w:rsid w:val="00A604D2"/>
    <w:rsid w:val="00A60A00"/>
    <w:rsid w:val="00A60A23"/>
    <w:rsid w:val="00A615E0"/>
    <w:rsid w:val="00A61885"/>
    <w:rsid w:val="00A623CD"/>
    <w:rsid w:val="00A63AFB"/>
    <w:rsid w:val="00A63DF4"/>
    <w:rsid w:val="00A64070"/>
    <w:rsid w:val="00A642F0"/>
    <w:rsid w:val="00A64C3D"/>
    <w:rsid w:val="00A64DC6"/>
    <w:rsid w:val="00A65125"/>
    <w:rsid w:val="00A6533B"/>
    <w:rsid w:val="00A65A36"/>
    <w:rsid w:val="00A666AF"/>
    <w:rsid w:val="00A66D06"/>
    <w:rsid w:val="00A66FB6"/>
    <w:rsid w:val="00A67B4B"/>
    <w:rsid w:val="00A70190"/>
    <w:rsid w:val="00A714AA"/>
    <w:rsid w:val="00A71D4A"/>
    <w:rsid w:val="00A71E87"/>
    <w:rsid w:val="00A71FCF"/>
    <w:rsid w:val="00A72A37"/>
    <w:rsid w:val="00A72E72"/>
    <w:rsid w:val="00A73916"/>
    <w:rsid w:val="00A742CC"/>
    <w:rsid w:val="00A75067"/>
    <w:rsid w:val="00A752E4"/>
    <w:rsid w:val="00A75B48"/>
    <w:rsid w:val="00A76043"/>
    <w:rsid w:val="00A7653D"/>
    <w:rsid w:val="00A77112"/>
    <w:rsid w:val="00A77D18"/>
    <w:rsid w:val="00A80E93"/>
    <w:rsid w:val="00A8173F"/>
    <w:rsid w:val="00A81BD3"/>
    <w:rsid w:val="00A81C95"/>
    <w:rsid w:val="00A8267D"/>
    <w:rsid w:val="00A82BF0"/>
    <w:rsid w:val="00A82DDF"/>
    <w:rsid w:val="00A839B2"/>
    <w:rsid w:val="00A84269"/>
    <w:rsid w:val="00A84441"/>
    <w:rsid w:val="00A851CA"/>
    <w:rsid w:val="00A85A3A"/>
    <w:rsid w:val="00A85CD9"/>
    <w:rsid w:val="00A85D4B"/>
    <w:rsid w:val="00A85F5A"/>
    <w:rsid w:val="00A86F97"/>
    <w:rsid w:val="00A87517"/>
    <w:rsid w:val="00A87739"/>
    <w:rsid w:val="00A87965"/>
    <w:rsid w:val="00A87A7D"/>
    <w:rsid w:val="00A87EB6"/>
    <w:rsid w:val="00A91A85"/>
    <w:rsid w:val="00A91ACB"/>
    <w:rsid w:val="00A9315A"/>
    <w:rsid w:val="00A9411B"/>
    <w:rsid w:val="00A94474"/>
    <w:rsid w:val="00A946BF"/>
    <w:rsid w:val="00A94702"/>
    <w:rsid w:val="00A94AA5"/>
    <w:rsid w:val="00A94BA0"/>
    <w:rsid w:val="00A94D3B"/>
    <w:rsid w:val="00A97F39"/>
    <w:rsid w:val="00AA015D"/>
    <w:rsid w:val="00AA0558"/>
    <w:rsid w:val="00AA0B97"/>
    <w:rsid w:val="00AA0E94"/>
    <w:rsid w:val="00AA1908"/>
    <w:rsid w:val="00AA2722"/>
    <w:rsid w:val="00AA33B3"/>
    <w:rsid w:val="00AA3CEA"/>
    <w:rsid w:val="00AA4375"/>
    <w:rsid w:val="00AA4AC7"/>
    <w:rsid w:val="00AA4DC1"/>
    <w:rsid w:val="00AA6E6D"/>
    <w:rsid w:val="00AA7D40"/>
    <w:rsid w:val="00AA7DC1"/>
    <w:rsid w:val="00AA7E9D"/>
    <w:rsid w:val="00AB044F"/>
    <w:rsid w:val="00AB1C64"/>
    <w:rsid w:val="00AB28F5"/>
    <w:rsid w:val="00AB2A83"/>
    <w:rsid w:val="00AB2BCD"/>
    <w:rsid w:val="00AB3500"/>
    <w:rsid w:val="00AB38AC"/>
    <w:rsid w:val="00AB6758"/>
    <w:rsid w:val="00AC02F7"/>
    <w:rsid w:val="00AC0A68"/>
    <w:rsid w:val="00AC0E71"/>
    <w:rsid w:val="00AC1625"/>
    <w:rsid w:val="00AC1C21"/>
    <w:rsid w:val="00AC2C8E"/>
    <w:rsid w:val="00AC2EDD"/>
    <w:rsid w:val="00AC4281"/>
    <w:rsid w:val="00AC4972"/>
    <w:rsid w:val="00AC4E23"/>
    <w:rsid w:val="00AC558D"/>
    <w:rsid w:val="00AC57E9"/>
    <w:rsid w:val="00AC6469"/>
    <w:rsid w:val="00AC69BA"/>
    <w:rsid w:val="00AC6B92"/>
    <w:rsid w:val="00AC7092"/>
    <w:rsid w:val="00AC79AD"/>
    <w:rsid w:val="00AD27E8"/>
    <w:rsid w:val="00AD2E2F"/>
    <w:rsid w:val="00AD35B8"/>
    <w:rsid w:val="00AD36F1"/>
    <w:rsid w:val="00AD37AD"/>
    <w:rsid w:val="00AD4061"/>
    <w:rsid w:val="00AD410D"/>
    <w:rsid w:val="00AD4238"/>
    <w:rsid w:val="00AD4D2E"/>
    <w:rsid w:val="00AD52B5"/>
    <w:rsid w:val="00AD5FFD"/>
    <w:rsid w:val="00AE0C58"/>
    <w:rsid w:val="00AE0D05"/>
    <w:rsid w:val="00AE1102"/>
    <w:rsid w:val="00AE1978"/>
    <w:rsid w:val="00AE2A3A"/>
    <w:rsid w:val="00AE2B24"/>
    <w:rsid w:val="00AE3CEE"/>
    <w:rsid w:val="00AE42BF"/>
    <w:rsid w:val="00AE4567"/>
    <w:rsid w:val="00AE48BE"/>
    <w:rsid w:val="00AE49B5"/>
    <w:rsid w:val="00AE4D3C"/>
    <w:rsid w:val="00AE60C9"/>
    <w:rsid w:val="00AE644C"/>
    <w:rsid w:val="00AE69A2"/>
    <w:rsid w:val="00AE6B9D"/>
    <w:rsid w:val="00AE6E8A"/>
    <w:rsid w:val="00AE7039"/>
    <w:rsid w:val="00AE733D"/>
    <w:rsid w:val="00AE7736"/>
    <w:rsid w:val="00AF02AE"/>
    <w:rsid w:val="00AF03D6"/>
    <w:rsid w:val="00AF1138"/>
    <w:rsid w:val="00AF116D"/>
    <w:rsid w:val="00AF16F7"/>
    <w:rsid w:val="00AF2F78"/>
    <w:rsid w:val="00AF42AA"/>
    <w:rsid w:val="00AF44B5"/>
    <w:rsid w:val="00AF4BCC"/>
    <w:rsid w:val="00AF537D"/>
    <w:rsid w:val="00AF69FD"/>
    <w:rsid w:val="00AF6A90"/>
    <w:rsid w:val="00AF6CF4"/>
    <w:rsid w:val="00AF71D7"/>
    <w:rsid w:val="00AF725A"/>
    <w:rsid w:val="00B0015D"/>
    <w:rsid w:val="00B00DB5"/>
    <w:rsid w:val="00B013AC"/>
    <w:rsid w:val="00B01593"/>
    <w:rsid w:val="00B0171A"/>
    <w:rsid w:val="00B0183B"/>
    <w:rsid w:val="00B0197A"/>
    <w:rsid w:val="00B01D65"/>
    <w:rsid w:val="00B02B5C"/>
    <w:rsid w:val="00B0394E"/>
    <w:rsid w:val="00B042DE"/>
    <w:rsid w:val="00B04575"/>
    <w:rsid w:val="00B05679"/>
    <w:rsid w:val="00B057DE"/>
    <w:rsid w:val="00B06216"/>
    <w:rsid w:val="00B06DDC"/>
    <w:rsid w:val="00B11612"/>
    <w:rsid w:val="00B130EB"/>
    <w:rsid w:val="00B1332F"/>
    <w:rsid w:val="00B133AC"/>
    <w:rsid w:val="00B14DE5"/>
    <w:rsid w:val="00B15B73"/>
    <w:rsid w:val="00B1687E"/>
    <w:rsid w:val="00B172B7"/>
    <w:rsid w:val="00B17BCB"/>
    <w:rsid w:val="00B2005E"/>
    <w:rsid w:val="00B20298"/>
    <w:rsid w:val="00B20579"/>
    <w:rsid w:val="00B2252A"/>
    <w:rsid w:val="00B2253A"/>
    <w:rsid w:val="00B22A09"/>
    <w:rsid w:val="00B22AB7"/>
    <w:rsid w:val="00B22FA4"/>
    <w:rsid w:val="00B24AD8"/>
    <w:rsid w:val="00B24FA2"/>
    <w:rsid w:val="00B26423"/>
    <w:rsid w:val="00B302E7"/>
    <w:rsid w:val="00B30B80"/>
    <w:rsid w:val="00B337E0"/>
    <w:rsid w:val="00B3469D"/>
    <w:rsid w:val="00B34A90"/>
    <w:rsid w:val="00B35801"/>
    <w:rsid w:val="00B35969"/>
    <w:rsid w:val="00B35B2C"/>
    <w:rsid w:val="00B36328"/>
    <w:rsid w:val="00B36C53"/>
    <w:rsid w:val="00B378EF"/>
    <w:rsid w:val="00B404F9"/>
    <w:rsid w:val="00B40FB1"/>
    <w:rsid w:val="00B413C4"/>
    <w:rsid w:val="00B435D0"/>
    <w:rsid w:val="00B43BD0"/>
    <w:rsid w:val="00B43FE4"/>
    <w:rsid w:val="00B441C6"/>
    <w:rsid w:val="00B4512F"/>
    <w:rsid w:val="00B46234"/>
    <w:rsid w:val="00B46871"/>
    <w:rsid w:val="00B472BD"/>
    <w:rsid w:val="00B47490"/>
    <w:rsid w:val="00B5148D"/>
    <w:rsid w:val="00B52634"/>
    <w:rsid w:val="00B5339C"/>
    <w:rsid w:val="00B53724"/>
    <w:rsid w:val="00B53DA7"/>
    <w:rsid w:val="00B5486A"/>
    <w:rsid w:val="00B557C8"/>
    <w:rsid w:val="00B55C29"/>
    <w:rsid w:val="00B55FF4"/>
    <w:rsid w:val="00B575E0"/>
    <w:rsid w:val="00B577FF"/>
    <w:rsid w:val="00B60615"/>
    <w:rsid w:val="00B619D5"/>
    <w:rsid w:val="00B61AF5"/>
    <w:rsid w:val="00B62F38"/>
    <w:rsid w:val="00B63450"/>
    <w:rsid w:val="00B63759"/>
    <w:rsid w:val="00B646CC"/>
    <w:rsid w:val="00B64FBC"/>
    <w:rsid w:val="00B66554"/>
    <w:rsid w:val="00B66D20"/>
    <w:rsid w:val="00B67729"/>
    <w:rsid w:val="00B677D0"/>
    <w:rsid w:val="00B67A88"/>
    <w:rsid w:val="00B70018"/>
    <w:rsid w:val="00B7095D"/>
    <w:rsid w:val="00B71277"/>
    <w:rsid w:val="00B71521"/>
    <w:rsid w:val="00B71703"/>
    <w:rsid w:val="00B735A0"/>
    <w:rsid w:val="00B73661"/>
    <w:rsid w:val="00B73817"/>
    <w:rsid w:val="00B738D7"/>
    <w:rsid w:val="00B743C3"/>
    <w:rsid w:val="00B744BA"/>
    <w:rsid w:val="00B7536E"/>
    <w:rsid w:val="00B75E52"/>
    <w:rsid w:val="00B76A49"/>
    <w:rsid w:val="00B7764D"/>
    <w:rsid w:val="00B80664"/>
    <w:rsid w:val="00B81CD3"/>
    <w:rsid w:val="00B82911"/>
    <w:rsid w:val="00B82E94"/>
    <w:rsid w:val="00B845C4"/>
    <w:rsid w:val="00B84AF2"/>
    <w:rsid w:val="00B84EFF"/>
    <w:rsid w:val="00B853BF"/>
    <w:rsid w:val="00B860DA"/>
    <w:rsid w:val="00B87FDD"/>
    <w:rsid w:val="00B90D36"/>
    <w:rsid w:val="00B910A6"/>
    <w:rsid w:val="00B91E23"/>
    <w:rsid w:val="00B927C4"/>
    <w:rsid w:val="00B9294E"/>
    <w:rsid w:val="00B95A6E"/>
    <w:rsid w:val="00B95B58"/>
    <w:rsid w:val="00B95C2A"/>
    <w:rsid w:val="00B95CFF"/>
    <w:rsid w:val="00B95DB6"/>
    <w:rsid w:val="00B97395"/>
    <w:rsid w:val="00B97882"/>
    <w:rsid w:val="00BA0210"/>
    <w:rsid w:val="00BA0AF0"/>
    <w:rsid w:val="00BA138F"/>
    <w:rsid w:val="00BA1E49"/>
    <w:rsid w:val="00BA2104"/>
    <w:rsid w:val="00BA3072"/>
    <w:rsid w:val="00BA4623"/>
    <w:rsid w:val="00BA4829"/>
    <w:rsid w:val="00BA48D1"/>
    <w:rsid w:val="00BA4C93"/>
    <w:rsid w:val="00BA4D67"/>
    <w:rsid w:val="00BA54CC"/>
    <w:rsid w:val="00BA6265"/>
    <w:rsid w:val="00BA71A0"/>
    <w:rsid w:val="00BA75BE"/>
    <w:rsid w:val="00BA7A37"/>
    <w:rsid w:val="00BA7B86"/>
    <w:rsid w:val="00BB1310"/>
    <w:rsid w:val="00BB22B6"/>
    <w:rsid w:val="00BB2BCE"/>
    <w:rsid w:val="00BB3A81"/>
    <w:rsid w:val="00BB3F33"/>
    <w:rsid w:val="00BB5394"/>
    <w:rsid w:val="00BB606A"/>
    <w:rsid w:val="00BB649D"/>
    <w:rsid w:val="00BB6525"/>
    <w:rsid w:val="00BB70D2"/>
    <w:rsid w:val="00BC0E1C"/>
    <w:rsid w:val="00BC127B"/>
    <w:rsid w:val="00BC12B7"/>
    <w:rsid w:val="00BC12DE"/>
    <w:rsid w:val="00BC13B4"/>
    <w:rsid w:val="00BC1ADF"/>
    <w:rsid w:val="00BC20C3"/>
    <w:rsid w:val="00BC22BA"/>
    <w:rsid w:val="00BC31A6"/>
    <w:rsid w:val="00BC472A"/>
    <w:rsid w:val="00BC61B4"/>
    <w:rsid w:val="00BC61EF"/>
    <w:rsid w:val="00BC6B72"/>
    <w:rsid w:val="00BC7963"/>
    <w:rsid w:val="00BD1A2B"/>
    <w:rsid w:val="00BD3813"/>
    <w:rsid w:val="00BD533D"/>
    <w:rsid w:val="00BD5A3B"/>
    <w:rsid w:val="00BD606D"/>
    <w:rsid w:val="00BD610E"/>
    <w:rsid w:val="00BD62AB"/>
    <w:rsid w:val="00BD68F0"/>
    <w:rsid w:val="00BD708B"/>
    <w:rsid w:val="00BD78DE"/>
    <w:rsid w:val="00BD7FA7"/>
    <w:rsid w:val="00BE1355"/>
    <w:rsid w:val="00BE1748"/>
    <w:rsid w:val="00BE2035"/>
    <w:rsid w:val="00BE269C"/>
    <w:rsid w:val="00BE26EC"/>
    <w:rsid w:val="00BE3172"/>
    <w:rsid w:val="00BE37FC"/>
    <w:rsid w:val="00BE3F30"/>
    <w:rsid w:val="00BE4F08"/>
    <w:rsid w:val="00BE58A0"/>
    <w:rsid w:val="00BE65F6"/>
    <w:rsid w:val="00BE76E5"/>
    <w:rsid w:val="00BF0018"/>
    <w:rsid w:val="00BF0AAA"/>
    <w:rsid w:val="00BF0DF6"/>
    <w:rsid w:val="00BF10AE"/>
    <w:rsid w:val="00BF16B2"/>
    <w:rsid w:val="00BF1E6D"/>
    <w:rsid w:val="00BF22C3"/>
    <w:rsid w:val="00BF2655"/>
    <w:rsid w:val="00BF4450"/>
    <w:rsid w:val="00BF501C"/>
    <w:rsid w:val="00BF5B64"/>
    <w:rsid w:val="00BF5FF7"/>
    <w:rsid w:val="00BF6378"/>
    <w:rsid w:val="00C00144"/>
    <w:rsid w:val="00C039FE"/>
    <w:rsid w:val="00C0417B"/>
    <w:rsid w:val="00C04D01"/>
    <w:rsid w:val="00C05108"/>
    <w:rsid w:val="00C055F2"/>
    <w:rsid w:val="00C05EEA"/>
    <w:rsid w:val="00C077AC"/>
    <w:rsid w:val="00C079C2"/>
    <w:rsid w:val="00C1020B"/>
    <w:rsid w:val="00C1065C"/>
    <w:rsid w:val="00C11251"/>
    <w:rsid w:val="00C13D4B"/>
    <w:rsid w:val="00C14407"/>
    <w:rsid w:val="00C147F8"/>
    <w:rsid w:val="00C159A8"/>
    <w:rsid w:val="00C15B6F"/>
    <w:rsid w:val="00C16601"/>
    <w:rsid w:val="00C16DC0"/>
    <w:rsid w:val="00C17232"/>
    <w:rsid w:val="00C1725D"/>
    <w:rsid w:val="00C206D5"/>
    <w:rsid w:val="00C20CD4"/>
    <w:rsid w:val="00C20DC8"/>
    <w:rsid w:val="00C21959"/>
    <w:rsid w:val="00C2233B"/>
    <w:rsid w:val="00C22458"/>
    <w:rsid w:val="00C23751"/>
    <w:rsid w:val="00C23927"/>
    <w:rsid w:val="00C23F6E"/>
    <w:rsid w:val="00C25516"/>
    <w:rsid w:val="00C2665D"/>
    <w:rsid w:val="00C26BFA"/>
    <w:rsid w:val="00C270FB"/>
    <w:rsid w:val="00C27865"/>
    <w:rsid w:val="00C27871"/>
    <w:rsid w:val="00C27D86"/>
    <w:rsid w:val="00C304CF"/>
    <w:rsid w:val="00C30758"/>
    <w:rsid w:val="00C30BA4"/>
    <w:rsid w:val="00C31026"/>
    <w:rsid w:val="00C31171"/>
    <w:rsid w:val="00C3189F"/>
    <w:rsid w:val="00C320F4"/>
    <w:rsid w:val="00C3268F"/>
    <w:rsid w:val="00C32A9E"/>
    <w:rsid w:val="00C344CA"/>
    <w:rsid w:val="00C34672"/>
    <w:rsid w:val="00C34F1F"/>
    <w:rsid w:val="00C35BD0"/>
    <w:rsid w:val="00C35DA3"/>
    <w:rsid w:val="00C35F02"/>
    <w:rsid w:val="00C36266"/>
    <w:rsid w:val="00C36288"/>
    <w:rsid w:val="00C36EE9"/>
    <w:rsid w:val="00C37298"/>
    <w:rsid w:val="00C37F7F"/>
    <w:rsid w:val="00C41FAB"/>
    <w:rsid w:val="00C422F6"/>
    <w:rsid w:val="00C424DA"/>
    <w:rsid w:val="00C4286B"/>
    <w:rsid w:val="00C4331E"/>
    <w:rsid w:val="00C44ADD"/>
    <w:rsid w:val="00C45424"/>
    <w:rsid w:val="00C4589E"/>
    <w:rsid w:val="00C45A8E"/>
    <w:rsid w:val="00C46C38"/>
    <w:rsid w:val="00C50019"/>
    <w:rsid w:val="00C5060C"/>
    <w:rsid w:val="00C50BB2"/>
    <w:rsid w:val="00C51B4B"/>
    <w:rsid w:val="00C5255D"/>
    <w:rsid w:val="00C54032"/>
    <w:rsid w:val="00C55798"/>
    <w:rsid w:val="00C55EB2"/>
    <w:rsid w:val="00C56BB4"/>
    <w:rsid w:val="00C57820"/>
    <w:rsid w:val="00C5790E"/>
    <w:rsid w:val="00C57EDE"/>
    <w:rsid w:val="00C60055"/>
    <w:rsid w:val="00C61158"/>
    <w:rsid w:val="00C61362"/>
    <w:rsid w:val="00C61E8A"/>
    <w:rsid w:val="00C6201B"/>
    <w:rsid w:val="00C62377"/>
    <w:rsid w:val="00C6311F"/>
    <w:rsid w:val="00C634F7"/>
    <w:rsid w:val="00C63AB5"/>
    <w:rsid w:val="00C64466"/>
    <w:rsid w:val="00C6460B"/>
    <w:rsid w:val="00C64A2C"/>
    <w:rsid w:val="00C64E4C"/>
    <w:rsid w:val="00C65790"/>
    <w:rsid w:val="00C66795"/>
    <w:rsid w:val="00C67AC1"/>
    <w:rsid w:val="00C67E9D"/>
    <w:rsid w:val="00C70C2F"/>
    <w:rsid w:val="00C71166"/>
    <w:rsid w:val="00C715F0"/>
    <w:rsid w:val="00C71E1E"/>
    <w:rsid w:val="00C71EDC"/>
    <w:rsid w:val="00C71EF8"/>
    <w:rsid w:val="00C72616"/>
    <w:rsid w:val="00C72BF1"/>
    <w:rsid w:val="00C72F27"/>
    <w:rsid w:val="00C7347C"/>
    <w:rsid w:val="00C735A8"/>
    <w:rsid w:val="00C73809"/>
    <w:rsid w:val="00C73AA0"/>
    <w:rsid w:val="00C74257"/>
    <w:rsid w:val="00C745F2"/>
    <w:rsid w:val="00C7494B"/>
    <w:rsid w:val="00C75EA9"/>
    <w:rsid w:val="00C76A34"/>
    <w:rsid w:val="00C76EB7"/>
    <w:rsid w:val="00C77C0E"/>
    <w:rsid w:val="00C77EDA"/>
    <w:rsid w:val="00C77F76"/>
    <w:rsid w:val="00C8168C"/>
    <w:rsid w:val="00C81B8F"/>
    <w:rsid w:val="00C81E2B"/>
    <w:rsid w:val="00C82504"/>
    <w:rsid w:val="00C830BD"/>
    <w:rsid w:val="00C83217"/>
    <w:rsid w:val="00C835F1"/>
    <w:rsid w:val="00C83D3E"/>
    <w:rsid w:val="00C84062"/>
    <w:rsid w:val="00C8408F"/>
    <w:rsid w:val="00C84F67"/>
    <w:rsid w:val="00C85148"/>
    <w:rsid w:val="00C85C0A"/>
    <w:rsid w:val="00C85F99"/>
    <w:rsid w:val="00C860EA"/>
    <w:rsid w:val="00C866F0"/>
    <w:rsid w:val="00C87CBA"/>
    <w:rsid w:val="00C87E8F"/>
    <w:rsid w:val="00C90084"/>
    <w:rsid w:val="00C917CC"/>
    <w:rsid w:val="00C91A54"/>
    <w:rsid w:val="00C92A9B"/>
    <w:rsid w:val="00C934CC"/>
    <w:rsid w:val="00C941E3"/>
    <w:rsid w:val="00C94444"/>
    <w:rsid w:val="00C95832"/>
    <w:rsid w:val="00C964D8"/>
    <w:rsid w:val="00C97373"/>
    <w:rsid w:val="00CA0C0C"/>
    <w:rsid w:val="00CA0CE9"/>
    <w:rsid w:val="00CA1F3E"/>
    <w:rsid w:val="00CA2D3C"/>
    <w:rsid w:val="00CA38E9"/>
    <w:rsid w:val="00CA3929"/>
    <w:rsid w:val="00CA3B8C"/>
    <w:rsid w:val="00CA4061"/>
    <w:rsid w:val="00CA505C"/>
    <w:rsid w:val="00CA5063"/>
    <w:rsid w:val="00CA5199"/>
    <w:rsid w:val="00CA5475"/>
    <w:rsid w:val="00CA6343"/>
    <w:rsid w:val="00CA777C"/>
    <w:rsid w:val="00CB0048"/>
    <w:rsid w:val="00CB36C3"/>
    <w:rsid w:val="00CB3A5A"/>
    <w:rsid w:val="00CB3DD7"/>
    <w:rsid w:val="00CB3EDD"/>
    <w:rsid w:val="00CB454A"/>
    <w:rsid w:val="00CB454C"/>
    <w:rsid w:val="00CB4C48"/>
    <w:rsid w:val="00CB5195"/>
    <w:rsid w:val="00CB53FD"/>
    <w:rsid w:val="00CB5A2E"/>
    <w:rsid w:val="00CB5E4D"/>
    <w:rsid w:val="00CB615E"/>
    <w:rsid w:val="00CB662F"/>
    <w:rsid w:val="00CB6C08"/>
    <w:rsid w:val="00CB6D21"/>
    <w:rsid w:val="00CB75F0"/>
    <w:rsid w:val="00CB7A35"/>
    <w:rsid w:val="00CC0DB7"/>
    <w:rsid w:val="00CC1488"/>
    <w:rsid w:val="00CC198F"/>
    <w:rsid w:val="00CC1A69"/>
    <w:rsid w:val="00CC1C77"/>
    <w:rsid w:val="00CC25FB"/>
    <w:rsid w:val="00CC2C7C"/>
    <w:rsid w:val="00CC4002"/>
    <w:rsid w:val="00CC4364"/>
    <w:rsid w:val="00CC50FE"/>
    <w:rsid w:val="00CC5B98"/>
    <w:rsid w:val="00CC63DE"/>
    <w:rsid w:val="00CC679F"/>
    <w:rsid w:val="00CC6FD1"/>
    <w:rsid w:val="00CD005B"/>
    <w:rsid w:val="00CD063F"/>
    <w:rsid w:val="00CD0C2B"/>
    <w:rsid w:val="00CD1195"/>
    <w:rsid w:val="00CD14F3"/>
    <w:rsid w:val="00CD15C2"/>
    <w:rsid w:val="00CD1913"/>
    <w:rsid w:val="00CD1BF9"/>
    <w:rsid w:val="00CD1D94"/>
    <w:rsid w:val="00CD21EA"/>
    <w:rsid w:val="00CD2D38"/>
    <w:rsid w:val="00CD3836"/>
    <w:rsid w:val="00CD4121"/>
    <w:rsid w:val="00CD4C0A"/>
    <w:rsid w:val="00CD6901"/>
    <w:rsid w:val="00CD6B2B"/>
    <w:rsid w:val="00CD6B66"/>
    <w:rsid w:val="00CD760F"/>
    <w:rsid w:val="00CD7907"/>
    <w:rsid w:val="00CE016C"/>
    <w:rsid w:val="00CE162D"/>
    <w:rsid w:val="00CE218A"/>
    <w:rsid w:val="00CE3142"/>
    <w:rsid w:val="00CE3A32"/>
    <w:rsid w:val="00CE3D5C"/>
    <w:rsid w:val="00CE52B0"/>
    <w:rsid w:val="00CE5512"/>
    <w:rsid w:val="00CE58F3"/>
    <w:rsid w:val="00CE6748"/>
    <w:rsid w:val="00CE7114"/>
    <w:rsid w:val="00CF11F1"/>
    <w:rsid w:val="00CF1260"/>
    <w:rsid w:val="00CF1ECE"/>
    <w:rsid w:val="00CF2DE0"/>
    <w:rsid w:val="00CF32B7"/>
    <w:rsid w:val="00CF3D71"/>
    <w:rsid w:val="00CF3E0C"/>
    <w:rsid w:val="00CF4F21"/>
    <w:rsid w:val="00CF5904"/>
    <w:rsid w:val="00CF6CCA"/>
    <w:rsid w:val="00CF7E9B"/>
    <w:rsid w:val="00D01009"/>
    <w:rsid w:val="00D01547"/>
    <w:rsid w:val="00D01E17"/>
    <w:rsid w:val="00D0223C"/>
    <w:rsid w:val="00D0375D"/>
    <w:rsid w:val="00D04151"/>
    <w:rsid w:val="00D043BA"/>
    <w:rsid w:val="00D045C1"/>
    <w:rsid w:val="00D05270"/>
    <w:rsid w:val="00D06428"/>
    <w:rsid w:val="00D07C54"/>
    <w:rsid w:val="00D12BEE"/>
    <w:rsid w:val="00D12CEA"/>
    <w:rsid w:val="00D12F84"/>
    <w:rsid w:val="00D12FB0"/>
    <w:rsid w:val="00D131DD"/>
    <w:rsid w:val="00D13AF0"/>
    <w:rsid w:val="00D13FDC"/>
    <w:rsid w:val="00D13FF6"/>
    <w:rsid w:val="00D14142"/>
    <w:rsid w:val="00D1451F"/>
    <w:rsid w:val="00D15033"/>
    <w:rsid w:val="00D1516A"/>
    <w:rsid w:val="00D1667F"/>
    <w:rsid w:val="00D166DA"/>
    <w:rsid w:val="00D1752A"/>
    <w:rsid w:val="00D20598"/>
    <w:rsid w:val="00D20955"/>
    <w:rsid w:val="00D2193E"/>
    <w:rsid w:val="00D219EA"/>
    <w:rsid w:val="00D22B9E"/>
    <w:rsid w:val="00D23AB0"/>
    <w:rsid w:val="00D245A7"/>
    <w:rsid w:val="00D24DBC"/>
    <w:rsid w:val="00D267B6"/>
    <w:rsid w:val="00D267C8"/>
    <w:rsid w:val="00D3023A"/>
    <w:rsid w:val="00D30543"/>
    <w:rsid w:val="00D30B00"/>
    <w:rsid w:val="00D330AE"/>
    <w:rsid w:val="00D33133"/>
    <w:rsid w:val="00D336FE"/>
    <w:rsid w:val="00D337D1"/>
    <w:rsid w:val="00D33C22"/>
    <w:rsid w:val="00D3413F"/>
    <w:rsid w:val="00D355D0"/>
    <w:rsid w:val="00D35807"/>
    <w:rsid w:val="00D35D25"/>
    <w:rsid w:val="00D35E60"/>
    <w:rsid w:val="00D36285"/>
    <w:rsid w:val="00D362A2"/>
    <w:rsid w:val="00D3631F"/>
    <w:rsid w:val="00D36EE8"/>
    <w:rsid w:val="00D36F7A"/>
    <w:rsid w:val="00D37D9E"/>
    <w:rsid w:val="00D40183"/>
    <w:rsid w:val="00D40A33"/>
    <w:rsid w:val="00D41645"/>
    <w:rsid w:val="00D422A0"/>
    <w:rsid w:val="00D4259C"/>
    <w:rsid w:val="00D428B1"/>
    <w:rsid w:val="00D42AEE"/>
    <w:rsid w:val="00D42C12"/>
    <w:rsid w:val="00D4434F"/>
    <w:rsid w:val="00D44717"/>
    <w:rsid w:val="00D44BA1"/>
    <w:rsid w:val="00D4501C"/>
    <w:rsid w:val="00D45353"/>
    <w:rsid w:val="00D45B86"/>
    <w:rsid w:val="00D463E4"/>
    <w:rsid w:val="00D466A9"/>
    <w:rsid w:val="00D4733F"/>
    <w:rsid w:val="00D5048E"/>
    <w:rsid w:val="00D507B5"/>
    <w:rsid w:val="00D50BF9"/>
    <w:rsid w:val="00D50E08"/>
    <w:rsid w:val="00D50E53"/>
    <w:rsid w:val="00D513CB"/>
    <w:rsid w:val="00D52E6E"/>
    <w:rsid w:val="00D5325E"/>
    <w:rsid w:val="00D54E10"/>
    <w:rsid w:val="00D5564E"/>
    <w:rsid w:val="00D56400"/>
    <w:rsid w:val="00D57558"/>
    <w:rsid w:val="00D622A8"/>
    <w:rsid w:val="00D65BA5"/>
    <w:rsid w:val="00D661A2"/>
    <w:rsid w:val="00D66223"/>
    <w:rsid w:val="00D66D93"/>
    <w:rsid w:val="00D67967"/>
    <w:rsid w:val="00D70F99"/>
    <w:rsid w:val="00D71EA8"/>
    <w:rsid w:val="00D7362D"/>
    <w:rsid w:val="00D75374"/>
    <w:rsid w:val="00D754EC"/>
    <w:rsid w:val="00D7675C"/>
    <w:rsid w:val="00D76AF5"/>
    <w:rsid w:val="00D76C7E"/>
    <w:rsid w:val="00D817BC"/>
    <w:rsid w:val="00D81F3E"/>
    <w:rsid w:val="00D81F88"/>
    <w:rsid w:val="00D826E9"/>
    <w:rsid w:val="00D83892"/>
    <w:rsid w:val="00D8433E"/>
    <w:rsid w:val="00D84D74"/>
    <w:rsid w:val="00D850CE"/>
    <w:rsid w:val="00D8663C"/>
    <w:rsid w:val="00D8686A"/>
    <w:rsid w:val="00D86C6B"/>
    <w:rsid w:val="00D87D3D"/>
    <w:rsid w:val="00D902B7"/>
    <w:rsid w:val="00D90A0A"/>
    <w:rsid w:val="00D90DBC"/>
    <w:rsid w:val="00D914DF"/>
    <w:rsid w:val="00D91CE7"/>
    <w:rsid w:val="00D92893"/>
    <w:rsid w:val="00D93622"/>
    <w:rsid w:val="00D93863"/>
    <w:rsid w:val="00D9393F"/>
    <w:rsid w:val="00D93C69"/>
    <w:rsid w:val="00D941F9"/>
    <w:rsid w:val="00D95761"/>
    <w:rsid w:val="00D958D0"/>
    <w:rsid w:val="00D96383"/>
    <w:rsid w:val="00D966C6"/>
    <w:rsid w:val="00D9746B"/>
    <w:rsid w:val="00D97637"/>
    <w:rsid w:val="00DA072B"/>
    <w:rsid w:val="00DA09B2"/>
    <w:rsid w:val="00DA0E22"/>
    <w:rsid w:val="00DA14E4"/>
    <w:rsid w:val="00DA1776"/>
    <w:rsid w:val="00DA3055"/>
    <w:rsid w:val="00DA39C0"/>
    <w:rsid w:val="00DA4B42"/>
    <w:rsid w:val="00DA5559"/>
    <w:rsid w:val="00DA5798"/>
    <w:rsid w:val="00DA5E35"/>
    <w:rsid w:val="00DA650B"/>
    <w:rsid w:val="00DA6F57"/>
    <w:rsid w:val="00DA7AF0"/>
    <w:rsid w:val="00DB05F0"/>
    <w:rsid w:val="00DB19C8"/>
    <w:rsid w:val="00DB2140"/>
    <w:rsid w:val="00DB26AE"/>
    <w:rsid w:val="00DB2E56"/>
    <w:rsid w:val="00DB3C6F"/>
    <w:rsid w:val="00DB4446"/>
    <w:rsid w:val="00DB4B00"/>
    <w:rsid w:val="00DB4C73"/>
    <w:rsid w:val="00DB4CA8"/>
    <w:rsid w:val="00DB5A89"/>
    <w:rsid w:val="00DB6823"/>
    <w:rsid w:val="00DB6C92"/>
    <w:rsid w:val="00DB71C1"/>
    <w:rsid w:val="00DB78CB"/>
    <w:rsid w:val="00DC08AC"/>
    <w:rsid w:val="00DC14E1"/>
    <w:rsid w:val="00DC1713"/>
    <w:rsid w:val="00DC18B7"/>
    <w:rsid w:val="00DC1A13"/>
    <w:rsid w:val="00DC1D91"/>
    <w:rsid w:val="00DC223C"/>
    <w:rsid w:val="00DC26C6"/>
    <w:rsid w:val="00DC3CFA"/>
    <w:rsid w:val="00DC3F16"/>
    <w:rsid w:val="00DC472C"/>
    <w:rsid w:val="00DC4D3F"/>
    <w:rsid w:val="00DC654E"/>
    <w:rsid w:val="00DC6CEC"/>
    <w:rsid w:val="00DC6E36"/>
    <w:rsid w:val="00DC74FE"/>
    <w:rsid w:val="00DC7992"/>
    <w:rsid w:val="00DD0082"/>
    <w:rsid w:val="00DD1136"/>
    <w:rsid w:val="00DD1629"/>
    <w:rsid w:val="00DD27F6"/>
    <w:rsid w:val="00DD666F"/>
    <w:rsid w:val="00DD6A0B"/>
    <w:rsid w:val="00DD7986"/>
    <w:rsid w:val="00DE0219"/>
    <w:rsid w:val="00DE0791"/>
    <w:rsid w:val="00DE101F"/>
    <w:rsid w:val="00DE191C"/>
    <w:rsid w:val="00DE25E3"/>
    <w:rsid w:val="00DE498E"/>
    <w:rsid w:val="00DE4A38"/>
    <w:rsid w:val="00DE4BBF"/>
    <w:rsid w:val="00DE4CF4"/>
    <w:rsid w:val="00DE60DD"/>
    <w:rsid w:val="00DE67BA"/>
    <w:rsid w:val="00DE78B1"/>
    <w:rsid w:val="00DE7BCD"/>
    <w:rsid w:val="00DF1751"/>
    <w:rsid w:val="00DF241B"/>
    <w:rsid w:val="00DF275B"/>
    <w:rsid w:val="00DF3F16"/>
    <w:rsid w:val="00DF5347"/>
    <w:rsid w:val="00DF64EE"/>
    <w:rsid w:val="00DF7054"/>
    <w:rsid w:val="00DF7634"/>
    <w:rsid w:val="00E02019"/>
    <w:rsid w:val="00E031B1"/>
    <w:rsid w:val="00E03908"/>
    <w:rsid w:val="00E03A03"/>
    <w:rsid w:val="00E040AD"/>
    <w:rsid w:val="00E04360"/>
    <w:rsid w:val="00E04BC6"/>
    <w:rsid w:val="00E04E39"/>
    <w:rsid w:val="00E05243"/>
    <w:rsid w:val="00E052DF"/>
    <w:rsid w:val="00E054A6"/>
    <w:rsid w:val="00E056AF"/>
    <w:rsid w:val="00E0582A"/>
    <w:rsid w:val="00E05DA4"/>
    <w:rsid w:val="00E060FD"/>
    <w:rsid w:val="00E061B0"/>
    <w:rsid w:val="00E0641A"/>
    <w:rsid w:val="00E06741"/>
    <w:rsid w:val="00E06DCB"/>
    <w:rsid w:val="00E07981"/>
    <w:rsid w:val="00E07B55"/>
    <w:rsid w:val="00E107E8"/>
    <w:rsid w:val="00E10BF2"/>
    <w:rsid w:val="00E10D29"/>
    <w:rsid w:val="00E11718"/>
    <w:rsid w:val="00E11C0B"/>
    <w:rsid w:val="00E1295C"/>
    <w:rsid w:val="00E1333C"/>
    <w:rsid w:val="00E13666"/>
    <w:rsid w:val="00E137EE"/>
    <w:rsid w:val="00E13C67"/>
    <w:rsid w:val="00E13DAF"/>
    <w:rsid w:val="00E14099"/>
    <w:rsid w:val="00E1452A"/>
    <w:rsid w:val="00E14F17"/>
    <w:rsid w:val="00E15097"/>
    <w:rsid w:val="00E15ACA"/>
    <w:rsid w:val="00E15BD5"/>
    <w:rsid w:val="00E1602A"/>
    <w:rsid w:val="00E16042"/>
    <w:rsid w:val="00E20780"/>
    <w:rsid w:val="00E2088C"/>
    <w:rsid w:val="00E20A7C"/>
    <w:rsid w:val="00E20AF9"/>
    <w:rsid w:val="00E20C2D"/>
    <w:rsid w:val="00E210A2"/>
    <w:rsid w:val="00E2283F"/>
    <w:rsid w:val="00E231F0"/>
    <w:rsid w:val="00E239AA"/>
    <w:rsid w:val="00E24077"/>
    <w:rsid w:val="00E24144"/>
    <w:rsid w:val="00E24F23"/>
    <w:rsid w:val="00E25F82"/>
    <w:rsid w:val="00E26B10"/>
    <w:rsid w:val="00E26DB0"/>
    <w:rsid w:val="00E3061D"/>
    <w:rsid w:val="00E30ECC"/>
    <w:rsid w:val="00E30F5E"/>
    <w:rsid w:val="00E312C9"/>
    <w:rsid w:val="00E31442"/>
    <w:rsid w:val="00E31952"/>
    <w:rsid w:val="00E31B0D"/>
    <w:rsid w:val="00E32805"/>
    <w:rsid w:val="00E33F19"/>
    <w:rsid w:val="00E3401D"/>
    <w:rsid w:val="00E3406D"/>
    <w:rsid w:val="00E340EA"/>
    <w:rsid w:val="00E3416A"/>
    <w:rsid w:val="00E34CC0"/>
    <w:rsid w:val="00E34D6A"/>
    <w:rsid w:val="00E3557E"/>
    <w:rsid w:val="00E35BF6"/>
    <w:rsid w:val="00E37CF0"/>
    <w:rsid w:val="00E4287F"/>
    <w:rsid w:val="00E429E2"/>
    <w:rsid w:val="00E4492B"/>
    <w:rsid w:val="00E47079"/>
    <w:rsid w:val="00E5020C"/>
    <w:rsid w:val="00E50251"/>
    <w:rsid w:val="00E50871"/>
    <w:rsid w:val="00E514B7"/>
    <w:rsid w:val="00E51A3E"/>
    <w:rsid w:val="00E51A9E"/>
    <w:rsid w:val="00E51B99"/>
    <w:rsid w:val="00E524A8"/>
    <w:rsid w:val="00E525CF"/>
    <w:rsid w:val="00E53153"/>
    <w:rsid w:val="00E54292"/>
    <w:rsid w:val="00E5457C"/>
    <w:rsid w:val="00E54AE1"/>
    <w:rsid w:val="00E550EA"/>
    <w:rsid w:val="00E56548"/>
    <w:rsid w:val="00E5704E"/>
    <w:rsid w:val="00E5744F"/>
    <w:rsid w:val="00E60A11"/>
    <w:rsid w:val="00E61E75"/>
    <w:rsid w:val="00E61F27"/>
    <w:rsid w:val="00E6205C"/>
    <w:rsid w:val="00E625CE"/>
    <w:rsid w:val="00E6611A"/>
    <w:rsid w:val="00E6676D"/>
    <w:rsid w:val="00E66D5F"/>
    <w:rsid w:val="00E66EE2"/>
    <w:rsid w:val="00E70075"/>
    <w:rsid w:val="00E7022E"/>
    <w:rsid w:val="00E70E55"/>
    <w:rsid w:val="00E71EDD"/>
    <w:rsid w:val="00E72289"/>
    <w:rsid w:val="00E727B6"/>
    <w:rsid w:val="00E737E9"/>
    <w:rsid w:val="00E73E9E"/>
    <w:rsid w:val="00E740A8"/>
    <w:rsid w:val="00E74AB0"/>
    <w:rsid w:val="00E74B82"/>
    <w:rsid w:val="00E753CF"/>
    <w:rsid w:val="00E7604E"/>
    <w:rsid w:val="00E76999"/>
    <w:rsid w:val="00E76C2A"/>
    <w:rsid w:val="00E76E89"/>
    <w:rsid w:val="00E77872"/>
    <w:rsid w:val="00E77A48"/>
    <w:rsid w:val="00E80DF8"/>
    <w:rsid w:val="00E822F8"/>
    <w:rsid w:val="00E82B6F"/>
    <w:rsid w:val="00E831C5"/>
    <w:rsid w:val="00E83E87"/>
    <w:rsid w:val="00E86C6E"/>
    <w:rsid w:val="00E86D80"/>
    <w:rsid w:val="00E8731B"/>
    <w:rsid w:val="00E879C0"/>
    <w:rsid w:val="00E87C25"/>
    <w:rsid w:val="00E9042A"/>
    <w:rsid w:val="00E90826"/>
    <w:rsid w:val="00E90ECC"/>
    <w:rsid w:val="00E911A5"/>
    <w:rsid w:val="00E91EC0"/>
    <w:rsid w:val="00E92996"/>
    <w:rsid w:val="00E938B3"/>
    <w:rsid w:val="00E94E05"/>
    <w:rsid w:val="00E95AF9"/>
    <w:rsid w:val="00E95B20"/>
    <w:rsid w:val="00E961F4"/>
    <w:rsid w:val="00E96208"/>
    <w:rsid w:val="00E96B1E"/>
    <w:rsid w:val="00E96F1D"/>
    <w:rsid w:val="00E9726B"/>
    <w:rsid w:val="00E97577"/>
    <w:rsid w:val="00EA05D7"/>
    <w:rsid w:val="00EA1504"/>
    <w:rsid w:val="00EA37E4"/>
    <w:rsid w:val="00EA47C8"/>
    <w:rsid w:val="00EA4D54"/>
    <w:rsid w:val="00EA5617"/>
    <w:rsid w:val="00EA56B0"/>
    <w:rsid w:val="00EA60F8"/>
    <w:rsid w:val="00EA64E9"/>
    <w:rsid w:val="00EA7854"/>
    <w:rsid w:val="00EA794E"/>
    <w:rsid w:val="00EA7EB1"/>
    <w:rsid w:val="00EB170B"/>
    <w:rsid w:val="00EB21CE"/>
    <w:rsid w:val="00EB2463"/>
    <w:rsid w:val="00EB366C"/>
    <w:rsid w:val="00EB39F4"/>
    <w:rsid w:val="00EB46D0"/>
    <w:rsid w:val="00EB4D88"/>
    <w:rsid w:val="00EB5C1C"/>
    <w:rsid w:val="00EB7162"/>
    <w:rsid w:val="00EC16BD"/>
    <w:rsid w:val="00EC478D"/>
    <w:rsid w:val="00EC537E"/>
    <w:rsid w:val="00EC5630"/>
    <w:rsid w:val="00EC7281"/>
    <w:rsid w:val="00EC781A"/>
    <w:rsid w:val="00ED030A"/>
    <w:rsid w:val="00ED0726"/>
    <w:rsid w:val="00ED0EFF"/>
    <w:rsid w:val="00ED0F57"/>
    <w:rsid w:val="00ED16C6"/>
    <w:rsid w:val="00ED3577"/>
    <w:rsid w:val="00ED35E4"/>
    <w:rsid w:val="00ED38C6"/>
    <w:rsid w:val="00ED3EF7"/>
    <w:rsid w:val="00ED47D3"/>
    <w:rsid w:val="00ED4D58"/>
    <w:rsid w:val="00ED5D98"/>
    <w:rsid w:val="00ED6090"/>
    <w:rsid w:val="00EE01F3"/>
    <w:rsid w:val="00EE05FC"/>
    <w:rsid w:val="00EE19C6"/>
    <w:rsid w:val="00EE40CB"/>
    <w:rsid w:val="00EE490A"/>
    <w:rsid w:val="00EE5008"/>
    <w:rsid w:val="00EE51E7"/>
    <w:rsid w:val="00EE7189"/>
    <w:rsid w:val="00EE7CBA"/>
    <w:rsid w:val="00EF0414"/>
    <w:rsid w:val="00EF0AC1"/>
    <w:rsid w:val="00EF10B6"/>
    <w:rsid w:val="00EF156A"/>
    <w:rsid w:val="00EF1B71"/>
    <w:rsid w:val="00EF2211"/>
    <w:rsid w:val="00EF225B"/>
    <w:rsid w:val="00EF320B"/>
    <w:rsid w:val="00EF3DDD"/>
    <w:rsid w:val="00EF47F6"/>
    <w:rsid w:val="00EF4ECA"/>
    <w:rsid w:val="00EF5BBC"/>
    <w:rsid w:val="00EF62A7"/>
    <w:rsid w:val="00EF67D6"/>
    <w:rsid w:val="00EF6B3F"/>
    <w:rsid w:val="00EF76CA"/>
    <w:rsid w:val="00EF7EA1"/>
    <w:rsid w:val="00F00747"/>
    <w:rsid w:val="00F00C66"/>
    <w:rsid w:val="00F01B20"/>
    <w:rsid w:val="00F03678"/>
    <w:rsid w:val="00F03891"/>
    <w:rsid w:val="00F038BA"/>
    <w:rsid w:val="00F03C3A"/>
    <w:rsid w:val="00F059D8"/>
    <w:rsid w:val="00F07254"/>
    <w:rsid w:val="00F10E1F"/>
    <w:rsid w:val="00F11660"/>
    <w:rsid w:val="00F119C8"/>
    <w:rsid w:val="00F12E33"/>
    <w:rsid w:val="00F12ECB"/>
    <w:rsid w:val="00F12FE8"/>
    <w:rsid w:val="00F13246"/>
    <w:rsid w:val="00F13FC9"/>
    <w:rsid w:val="00F143F9"/>
    <w:rsid w:val="00F15103"/>
    <w:rsid w:val="00F15767"/>
    <w:rsid w:val="00F15836"/>
    <w:rsid w:val="00F15862"/>
    <w:rsid w:val="00F1599C"/>
    <w:rsid w:val="00F15CBB"/>
    <w:rsid w:val="00F160F0"/>
    <w:rsid w:val="00F16527"/>
    <w:rsid w:val="00F17725"/>
    <w:rsid w:val="00F17D3C"/>
    <w:rsid w:val="00F20B77"/>
    <w:rsid w:val="00F20BEA"/>
    <w:rsid w:val="00F2176F"/>
    <w:rsid w:val="00F21B59"/>
    <w:rsid w:val="00F21B9A"/>
    <w:rsid w:val="00F22034"/>
    <w:rsid w:val="00F22704"/>
    <w:rsid w:val="00F22DA2"/>
    <w:rsid w:val="00F23306"/>
    <w:rsid w:val="00F23367"/>
    <w:rsid w:val="00F24EE3"/>
    <w:rsid w:val="00F2526B"/>
    <w:rsid w:val="00F2676D"/>
    <w:rsid w:val="00F27B6F"/>
    <w:rsid w:val="00F27D48"/>
    <w:rsid w:val="00F30ED5"/>
    <w:rsid w:val="00F31730"/>
    <w:rsid w:val="00F3219D"/>
    <w:rsid w:val="00F3298C"/>
    <w:rsid w:val="00F32F03"/>
    <w:rsid w:val="00F339D9"/>
    <w:rsid w:val="00F346C6"/>
    <w:rsid w:val="00F347F5"/>
    <w:rsid w:val="00F349BE"/>
    <w:rsid w:val="00F34AA7"/>
    <w:rsid w:val="00F34F5B"/>
    <w:rsid w:val="00F35374"/>
    <w:rsid w:val="00F35A64"/>
    <w:rsid w:val="00F35D87"/>
    <w:rsid w:val="00F3635A"/>
    <w:rsid w:val="00F37320"/>
    <w:rsid w:val="00F373E8"/>
    <w:rsid w:val="00F4224A"/>
    <w:rsid w:val="00F43951"/>
    <w:rsid w:val="00F446DF"/>
    <w:rsid w:val="00F45336"/>
    <w:rsid w:val="00F46543"/>
    <w:rsid w:val="00F465F1"/>
    <w:rsid w:val="00F4668F"/>
    <w:rsid w:val="00F46850"/>
    <w:rsid w:val="00F46C05"/>
    <w:rsid w:val="00F5020F"/>
    <w:rsid w:val="00F5023F"/>
    <w:rsid w:val="00F52D8A"/>
    <w:rsid w:val="00F53760"/>
    <w:rsid w:val="00F5458B"/>
    <w:rsid w:val="00F54AA9"/>
    <w:rsid w:val="00F557E9"/>
    <w:rsid w:val="00F566B5"/>
    <w:rsid w:val="00F6153E"/>
    <w:rsid w:val="00F616D8"/>
    <w:rsid w:val="00F619C0"/>
    <w:rsid w:val="00F629BB"/>
    <w:rsid w:val="00F64159"/>
    <w:rsid w:val="00F641CD"/>
    <w:rsid w:val="00F64BD5"/>
    <w:rsid w:val="00F657A6"/>
    <w:rsid w:val="00F678BC"/>
    <w:rsid w:val="00F67CFF"/>
    <w:rsid w:val="00F702BB"/>
    <w:rsid w:val="00F706C0"/>
    <w:rsid w:val="00F71B2A"/>
    <w:rsid w:val="00F7283C"/>
    <w:rsid w:val="00F72C43"/>
    <w:rsid w:val="00F72FDC"/>
    <w:rsid w:val="00F745D5"/>
    <w:rsid w:val="00F74605"/>
    <w:rsid w:val="00F74688"/>
    <w:rsid w:val="00F74B0D"/>
    <w:rsid w:val="00F75721"/>
    <w:rsid w:val="00F7679E"/>
    <w:rsid w:val="00F76A94"/>
    <w:rsid w:val="00F77E9D"/>
    <w:rsid w:val="00F8065D"/>
    <w:rsid w:val="00F8194D"/>
    <w:rsid w:val="00F81A35"/>
    <w:rsid w:val="00F82EBF"/>
    <w:rsid w:val="00F839E9"/>
    <w:rsid w:val="00F83A68"/>
    <w:rsid w:val="00F84C7A"/>
    <w:rsid w:val="00F850D9"/>
    <w:rsid w:val="00F857BA"/>
    <w:rsid w:val="00F86128"/>
    <w:rsid w:val="00F90D61"/>
    <w:rsid w:val="00F90DF9"/>
    <w:rsid w:val="00F917B4"/>
    <w:rsid w:val="00F91DD9"/>
    <w:rsid w:val="00F9219A"/>
    <w:rsid w:val="00F937B1"/>
    <w:rsid w:val="00F939F7"/>
    <w:rsid w:val="00F94B90"/>
    <w:rsid w:val="00F958C2"/>
    <w:rsid w:val="00F958FC"/>
    <w:rsid w:val="00F9627D"/>
    <w:rsid w:val="00F964E3"/>
    <w:rsid w:val="00F97C1C"/>
    <w:rsid w:val="00FA12AA"/>
    <w:rsid w:val="00FA1B11"/>
    <w:rsid w:val="00FA1BA1"/>
    <w:rsid w:val="00FA2004"/>
    <w:rsid w:val="00FA361F"/>
    <w:rsid w:val="00FA3A11"/>
    <w:rsid w:val="00FA41B2"/>
    <w:rsid w:val="00FA4259"/>
    <w:rsid w:val="00FA46B7"/>
    <w:rsid w:val="00FA48C4"/>
    <w:rsid w:val="00FA4EB7"/>
    <w:rsid w:val="00FA5533"/>
    <w:rsid w:val="00FA67DD"/>
    <w:rsid w:val="00FA6FD8"/>
    <w:rsid w:val="00FB114A"/>
    <w:rsid w:val="00FB1A99"/>
    <w:rsid w:val="00FB2F96"/>
    <w:rsid w:val="00FB33E4"/>
    <w:rsid w:val="00FB3E53"/>
    <w:rsid w:val="00FB4D0E"/>
    <w:rsid w:val="00FB4E23"/>
    <w:rsid w:val="00FB58B6"/>
    <w:rsid w:val="00FB6502"/>
    <w:rsid w:val="00FB7E49"/>
    <w:rsid w:val="00FC024A"/>
    <w:rsid w:val="00FC0B4F"/>
    <w:rsid w:val="00FC10D4"/>
    <w:rsid w:val="00FC11A3"/>
    <w:rsid w:val="00FC14F2"/>
    <w:rsid w:val="00FC2041"/>
    <w:rsid w:val="00FC3D9A"/>
    <w:rsid w:val="00FC46FB"/>
    <w:rsid w:val="00FC4D81"/>
    <w:rsid w:val="00FC7C2D"/>
    <w:rsid w:val="00FC7F24"/>
    <w:rsid w:val="00FD0431"/>
    <w:rsid w:val="00FD07F0"/>
    <w:rsid w:val="00FD09E6"/>
    <w:rsid w:val="00FD0D19"/>
    <w:rsid w:val="00FD1039"/>
    <w:rsid w:val="00FD1586"/>
    <w:rsid w:val="00FD40F3"/>
    <w:rsid w:val="00FD42D8"/>
    <w:rsid w:val="00FD5284"/>
    <w:rsid w:val="00FD56E5"/>
    <w:rsid w:val="00FD687F"/>
    <w:rsid w:val="00FD68AC"/>
    <w:rsid w:val="00FE0503"/>
    <w:rsid w:val="00FE0EF3"/>
    <w:rsid w:val="00FE17F6"/>
    <w:rsid w:val="00FE1E98"/>
    <w:rsid w:val="00FE285D"/>
    <w:rsid w:val="00FE3412"/>
    <w:rsid w:val="00FE3D63"/>
    <w:rsid w:val="00FE52B4"/>
    <w:rsid w:val="00FE5B91"/>
    <w:rsid w:val="00FE5C67"/>
    <w:rsid w:val="00FE5E46"/>
    <w:rsid w:val="00FE658C"/>
    <w:rsid w:val="00FE6C16"/>
    <w:rsid w:val="00FE71DB"/>
    <w:rsid w:val="00FF0008"/>
    <w:rsid w:val="00FF036F"/>
    <w:rsid w:val="00FF1D38"/>
    <w:rsid w:val="00FF2633"/>
    <w:rsid w:val="00FF31E6"/>
    <w:rsid w:val="00FF39DE"/>
    <w:rsid w:val="00FF3B3C"/>
    <w:rsid w:val="00FF5FB0"/>
    <w:rsid w:val="00FF60CE"/>
    <w:rsid w:val="00FF61B3"/>
    <w:rsid w:val="00FF6AE8"/>
    <w:rsid w:val="00FF728C"/>
    <w:rsid w:val="00FF7B00"/>
    <w:rsid w:val="00FF7FA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528245"/>
  <w15:docId w15:val="{320609EF-9126-4C8E-8600-36871BB0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2774"/>
    <w:pPr>
      <w:spacing w:after="40"/>
    </w:pPr>
    <w:rPr>
      <w:sz w:val="22"/>
      <w:szCs w:val="24"/>
      <w:lang w:val="en-US"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qFormat/>
    <w:pPr>
      <w:keepNext/>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qFormat/>
    <w:pPr>
      <w:keepNext/>
      <w:ind w:left="360"/>
      <w:outlineLvl w:val="5"/>
    </w:pPr>
    <w:rPr>
      <w:b/>
      <w:bCs/>
      <w:smallCaps/>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framePr w:w="3801" w:h="5761" w:hSpace="180" w:wrap="around" w:vAnchor="text" w:hAnchor="page" w:x="6961" w:y="1165"/>
    </w:pPr>
    <w:rPr>
      <w:sz w:val="20"/>
    </w:rPr>
  </w:style>
  <w:style w:type="paragraph" w:styleId="Caption">
    <w:name w:val="caption"/>
    <w:basedOn w:val="Normal"/>
    <w:next w:val="Normal"/>
    <w:uiPriority w:val="99"/>
    <w:qFormat/>
    <w:rsid w:val="00F15CBB"/>
    <w:pPr>
      <w:spacing w:before="40" w:after="120"/>
    </w:pPr>
    <w:rPr>
      <w:rFonts w:ascii="Times New Roman Bold" w:hAnsi="Times New Roman Bold"/>
      <w:b/>
      <w:bCs/>
      <w:caps/>
    </w:rPr>
  </w:style>
  <w:style w:type="paragraph" w:styleId="BodyText2">
    <w:name w:val="Body Text 2"/>
    <w:basedOn w:val="Normal"/>
    <w:rPr>
      <w:b/>
      <w:bCs/>
      <w:smallCaps/>
    </w:rPr>
  </w:style>
  <w:style w:type="paragraph" w:customStyle="1" w:styleId="Outline">
    <w:name w:val="Outline"/>
    <w:basedOn w:val="Normal"/>
    <w:pPr>
      <w:spacing w:before="240"/>
    </w:pPr>
    <w:rPr>
      <w:kern w:val="28"/>
      <w:szCs w:val="20"/>
    </w:rPr>
  </w:style>
  <w:style w:type="paragraph" w:styleId="BodyTextIndent2">
    <w:name w:val="Body Text Indent 2"/>
    <w:basedOn w:val="Normal"/>
    <w:pPr>
      <w:ind w:left="360"/>
    </w:pPr>
    <w:rPr>
      <w:i/>
      <w:iCs/>
    </w:rPr>
  </w:style>
  <w:style w:type="character" w:styleId="Hyperlink">
    <w:name w:val="Hyperlink"/>
    <w:rPr>
      <w:color w:val="0000FF"/>
      <w:u w:val="single"/>
    </w:rPr>
  </w:style>
  <w:style w:type="paragraph" w:styleId="BodyTextIndent">
    <w:name w:val="Body Text Indent"/>
    <w:basedOn w:val="Normal"/>
    <w:pPr>
      <w:spacing w:after="80"/>
      <w:ind w:left="1080"/>
      <w:jc w:val="both"/>
    </w:pPr>
  </w:style>
  <w:style w:type="paragraph" w:styleId="BodyTextIndent3">
    <w:name w:val="Body Text Indent 3"/>
    <w:basedOn w:val="Normal"/>
    <w:pPr>
      <w:ind w:left="540"/>
    </w:pPr>
  </w:style>
  <w:style w:type="paragraph" w:styleId="BalloonText">
    <w:name w:val="Balloon Text"/>
    <w:basedOn w:val="Normal"/>
    <w:link w:val="BalloonTextChar"/>
    <w:uiPriority w:val="99"/>
    <w:semiHidden/>
    <w:rsid w:val="00E95B20"/>
    <w:rPr>
      <w:rFonts w:ascii="Tahoma" w:hAnsi="Tahoma"/>
      <w:sz w:val="16"/>
      <w:szCs w:val="16"/>
    </w:rPr>
  </w:style>
  <w:style w:type="table" w:styleId="TableGrid">
    <w:name w:val="Table Grid"/>
    <w:basedOn w:val="TableNormal"/>
    <w:uiPriority w:val="59"/>
    <w:rsid w:val="000D0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
    <w:basedOn w:val="Normal"/>
    <w:link w:val="FootnoteTextChar"/>
    <w:qFormat/>
    <w:rsid w:val="00D50E08"/>
    <w:pPr>
      <w:ind w:left="-436" w:hanging="284"/>
      <w:jc w:val="both"/>
    </w:pPr>
    <w:rPr>
      <w:sz w:val="18"/>
      <w:szCs w:val="20"/>
    </w:rPr>
  </w:style>
  <w:style w:type="character" w:styleId="FootnoteReference">
    <w:name w:val="footnote reference"/>
    <w:aliases w:val="16 Point,Superscript 6 Point"/>
    <w:rsid w:val="00F94B90"/>
    <w:rPr>
      <w:vertAlign w:val="superscript"/>
    </w:rPr>
  </w:style>
  <w:style w:type="character" w:styleId="FollowedHyperlink">
    <w:name w:val="FollowedHyperlink"/>
    <w:rsid w:val="0038128C"/>
    <w:rPr>
      <w:color w:val="606420"/>
      <w:u w:val="single"/>
    </w:rPr>
  </w:style>
  <w:style w:type="paragraph" w:styleId="DocumentMap">
    <w:name w:val="Document Map"/>
    <w:basedOn w:val="Normal"/>
    <w:semiHidden/>
    <w:rsid w:val="00A73916"/>
    <w:pPr>
      <w:shd w:val="clear" w:color="auto" w:fill="000080"/>
    </w:pPr>
    <w:rPr>
      <w:rFonts w:ascii="Tahoma" w:hAnsi="Tahoma" w:cs="Tahoma"/>
      <w:sz w:val="20"/>
      <w:szCs w:val="20"/>
    </w:rPr>
  </w:style>
  <w:style w:type="paragraph" w:customStyle="1" w:styleId="MainParanoChapter">
    <w:name w:val="Main Para no Chapter #"/>
    <w:basedOn w:val="Normal"/>
    <w:link w:val="MainParanoChapterChar"/>
    <w:autoRedefine/>
    <w:uiPriority w:val="99"/>
    <w:qFormat/>
    <w:rsid w:val="00110321"/>
    <w:pPr>
      <w:numPr>
        <w:numId w:val="5"/>
      </w:numPr>
      <w:spacing w:before="120" w:after="240"/>
      <w:ind w:left="0" w:firstLine="0"/>
      <w:outlineLvl w:val="1"/>
    </w:pPr>
    <w:rPr>
      <w:color w:val="000000"/>
    </w:rPr>
  </w:style>
  <w:style w:type="character" w:customStyle="1" w:styleId="FootnoteTextChar">
    <w:name w:val="Footnote Text Char"/>
    <w:aliases w:val="Geneva 9 Char,Font: Geneva 9 Char,Boston 10 Char,f Char"/>
    <w:link w:val="FootnoteText"/>
    <w:locked/>
    <w:rsid w:val="00D50E08"/>
    <w:rPr>
      <w:sz w:val="18"/>
      <w:lang w:val="en-US" w:eastAsia="en-US"/>
    </w:rPr>
  </w:style>
  <w:style w:type="character" w:customStyle="1" w:styleId="FooterChar">
    <w:name w:val="Footer Char"/>
    <w:link w:val="Footer"/>
    <w:uiPriority w:val="99"/>
    <w:locked/>
    <w:rsid w:val="00110321"/>
    <w:rPr>
      <w:sz w:val="24"/>
      <w:szCs w:val="24"/>
    </w:rPr>
  </w:style>
  <w:style w:type="character" w:customStyle="1" w:styleId="HeaderChar">
    <w:name w:val="Header Char"/>
    <w:link w:val="Header"/>
    <w:uiPriority w:val="99"/>
    <w:locked/>
    <w:rsid w:val="00110321"/>
    <w:rPr>
      <w:sz w:val="24"/>
      <w:szCs w:val="24"/>
    </w:rPr>
  </w:style>
  <w:style w:type="paragraph" w:styleId="TOC1">
    <w:name w:val="toc 1"/>
    <w:basedOn w:val="Normal"/>
    <w:next w:val="Normal"/>
    <w:autoRedefine/>
    <w:uiPriority w:val="99"/>
    <w:rsid w:val="007B5E5B"/>
    <w:pPr>
      <w:tabs>
        <w:tab w:val="right" w:leader="dot" w:pos="9638"/>
      </w:tabs>
      <w:ind w:left="3600"/>
      <w:jc w:val="right"/>
    </w:pPr>
    <w:rPr>
      <w:b/>
      <w:caps/>
      <w:noProof/>
      <w:szCs w:val="22"/>
    </w:rPr>
  </w:style>
  <w:style w:type="paragraph" w:styleId="ListParagraph">
    <w:name w:val="List Paragraph"/>
    <w:basedOn w:val="Normal"/>
    <w:autoRedefine/>
    <w:uiPriority w:val="34"/>
    <w:qFormat/>
    <w:rsid w:val="004F566B"/>
    <w:pPr>
      <w:numPr>
        <w:numId w:val="48"/>
      </w:numPr>
      <w:snapToGrid w:val="0"/>
      <w:spacing w:after="120"/>
    </w:pPr>
    <w:rPr>
      <w:rFonts w:ascii="Times New Roman Bold" w:hAnsi="Times New Roman Bold"/>
      <w:b/>
      <w:smallCaps/>
      <w:noProof/>
      <w:color w:val="000000"/>
      <w:szCs w:val="22"/>
      <w:lang w:val="en-GB"/>
    </w:rPr>
  </w:style>
  <w:style w:type="character" w:customStyle="1" w:styleId="MainParanoChapterChar">
    <w:name w:val="Main Para no Chapter # Char"/>
    <w:link w:val="MainParanoChapter"/>
    <w:uiPriority w:val="99"/>
    <w:locked/>
    <w:rsid w:val="00110321"/>
    <w:rPr>
      <w:color w:val="000000"/>
      <w:sz w:val="24"/>
      <w:szCs w:val="24"/>
    </w:rPr>
  </w:style>
  <w:style w:type="paragraph" w:styleId="NoSpacing">
    <w:name w:val="No Spacing"/>
    <w:uiPriority w:val="1"/>
    <w:qFormat/>
    <w:rsid w:val="00110321"/>
    <w:rPr>
      <w:rFonts w:ascii="Calibri" w:hAnsi="Calibri"/>
      <w:sz w:val="22"/>
      <w:szCs w:val="22"/>
      <w:lang w:val="en-US" w:eastAsia="en-US"/>
    </w:rPr>
  </w:style>
  <w:style w:type="character" w:customStyle="1" w:styleId="Heading2Char">
    <w:name w:val="Heading 2 Char"/>
    <w:link w:val="Heading2"/>
    <w:rsid w:val="00E7604E"/>
    <w:rPr>
      <w:i/>
      <w:iCs/>
      <w:sz w:val="24"/>
      <w:szCs w:val="24"/>
    </w:rPr>
  </w:style>
  <w:style w:type="character" w:styleId="CommentReference">
    <w:name w:val="annotation reference"/>
    <w:rsid w:val="00E7604E"/>
    <w:rPr>
      <w:sz w:val="16"/>
      <w:szCs w:val="16"/>
    </w:rPr>
  </w:style>
  <w:style w:type="paragraph" w:styleId="CommentText">
    <w:name w:val="annotation text"/>
    <w:basedOn w:val="Normal"/>
    <w:link w:val="CommentTextChar"/>
    <w:rsid w:val="00E7604E"/>
    <w:rPr>
      <w:sz w:val="20"/>
      <w:szCs w:val="20"/>
    </w:rPr>
  </w:style>
  <w:style w:type="character" w:customStyle="1" w:styleId="CommentTextChar">
    <w:name w:val="Comment Text Char"/>
    <w:basedOn w:val="DefaultParagraphFont"/>
    <w:link w:val="CommentText"/>
    <w:rsid w:val="00E7604E"/>
  </w:style>
  <w:style w:type="paragraph" w:styleId="CommentSubject">
    <w:name w:val="annotation subject"/>
    <w:basedOn w:val="CommentText"/>
    <w:next w:val="CommentText"/>
    <w:link w:val="CommentSubjectChar"/>
    <w:rsid w:val="00E7604E"/>
    <w:rPr>
      <w:b/>
      <w:bCs/>
    </w:rPr>
  </w:style>
  <w:style w:type="character" w:customStyle="1" w:styleId="CommentSubjectChar">
    <w:name w:val="Comment Subject Char"/>
    <w:link w:val="CommentSubject"/>
    <w:rsid w:val="00E7604E"/>
    <w:rPr>
      <w:b/>
      <w:bCs/>
    </w:rPr>
  </w:style>
  <w:style w:type="character" w:customStyle="1" w:styleId="BalloonTextChar">
    <w:name w:val="Balloon Text Char"/>
    <w:link w:val="BalloonText"/>
    <w:uiPriority w:val="99"/>
    <w:semiHidden/>
    <w:rsid w:val="003729CF"/>
    <w:rPr>
      <w:rFonts w:ascii="Tahoma" w:hAnsi="Tahoma" w:cs="Tahoma"/>
      <w:sz w:val="16"/>
      <w:szCs w:val="16"/>
    </w:rPr>
  </w:style>
  <w:style w:type="character" w:styleId="PlaceholderText">
    <w:name w:val="Placeholder Text"/>
    <w:uiPriority w:val="99"/>
    <w:semiHidden/>
    <w:rsid w:val="004F39EC"/>
    <w:rPr>
      <w:color w:val="808080"/>
    </w:rPr>
  </w:style>
  <w:style w:type="paragraph" w:customStyle="1" w:styleId="GEFFieldtoFillout">
    <w:name w:val="GEF Field to Fill out"/>
    <w:basedOn w:val="Normal"/>
    <w:link w:val="GEFFieldtoFilloutChar"/>
    <w:qFormat/>
    <w:rsid w:val="00A02DBD"/>
    <w:pPr>
      <w:spacing w:after="80"/>
      <w:ind w:left="-720"/>
    </w:pPr>
    <w:rPr>
      <w:color w:val="000000"/>
      <w:szCs w:val="22"/>
    </w:rPr>
  </w:style>
  <w:style w:type="paragraph" w:customStyle="1" w:styleId="GEFPartHeading">
    <w:name w:val="GEF Part Heading"/>
    <w:basedOn w:val="ListParagraph"/>
    <w:qFormat/>
    <w:rsid w:val="004C5225"/>
    <w:pPr>
      <w:spacing w:before="120"/>
      <w:outlineLvl w:val="0"/>
    </w:pPr>
    <w:rPr>
      <w:caps/>
      <w:u w:val="single"/>
    </w:rPr>
  </w:style>
  <w:style w:type="paragraph" w:customStyle="1" w:styleId="GEFTableHeading">
    <w:name w:val="GEF Table Heading"/>
    <w:basedOn w:val="Normal"/>
    <w:next w:val="Normal"/>
    <w:qFormat/>
    <w:rsid w:val="002B2C06"/>
    <w:pPr>
      <w:ind w:left="-720"/>
    </w:pPr>
    <w:rPr>
      <w:rFonts w:ascii="Times New Roman Bold" w:hAnsi="Times New Roman Bold"/>
      <w:b/>
      <w:bCs/>
      <w:smallCaps/>
      <w:color w:val="000000"/>
      <w:szCs w:val="22"/>
    </w:rPr>
  </w:style>
  <w:style w:type="paragraph" w:customStyle="1" w:styleId="GEFInstruction">
    <w:name w:val="GEF Instruction"/>
    <w:basedOn w:val="Normal"/>
    <w:next w:val="Normal"/>
    <w:qFormat/>
    <w:rsid w:val="002B2C06"/>
    <w:pPr>
      <w:ind w:left="-540"/>
    </w:pPr>
    <w:rPr>
      <w:sz w:val="20"/>
    </w:rPr>
  </w:style>
  <w:style w:type="paragraph" w:customStyle="1" w:styleId="GEFQuestion">
    <w:name w:val="GEF Question"/>
    <w:basedOn w:val="Normal"/>
    <w:next w:val="Normal"/>
    <w:qFormat/>
    <w:rsid w:val="002B2C06"/>
    <w:pPr>
      <w:ind w:left="-720"/>
    </w:pPr>
  </w:style>
  <w:style w:type="character" w:customStyle="1" w:styleId="GEFFieldtoFilloutChar">
    <w:name w:val="GEF Field to Fill out Char"/>
    <w:link w:val="GEFFieldtoFillout"/>
    <w:rsid w:val="00A02DBD"/>
    <w:rPr>
      <w:color w:val="000000"/>
      <w:sz w:val="22"/>
      <w:szCs w:val="22"/>
      <w:lang w:val="en-US" w:eastAsia="en-US"/>
    </w:rPr>
  </w:style>
  <w:style w:type="paragraph" w:styleId="NormalWeb">
    <w:name w:val="Normal (Web)"/>
    <w:basedOn w:val="Normal"/>
    <w:uiPriority w:val="99"/>
    <w:unhideWhenUsed/>
    <w:rsid w:val="0005047F"/>
    <w:pPr>
      <w:spacing w:before="100" w:beforeAutospacing="1" w:after="100" w:afterAutospacing="1"/>
    </w:pPr>
    <w:rPr>
      <w:sz w:val="24"/>
      <w:lang w:val="es-EC" w:eastAsia="es-EC"/>
    </w:rPr>
  </w:style>
  <w:style w:type="character" w:customStyle="1" w:styleId="hps">
    <w:name w:val="hps"/>
    <w:rsid w:val="003B2B56"/>
  </w:style>
  <w:style w:type="paragraph" w:styleId="Revision">
    <w:name w:val="Revision"/>
    <w:hidden/>
    <w:uiPriority w:val="99"/>
    <w:semiHidden/>
    <w:rsid w:val="00E86C6E"/>
    <w:rPr>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87875">
      <w:bodyDiv w:val="1"/>
      <w:marLeft w:val="0"/>
      <w:marRight w:val="0"/>
      <w:marTop w:val="0"/>
      <w:marBottom w:val="0"/>
      <w:divBdr>
        <w:top w:val="none" w:sz="0" w:space="0" w:color="auto"/>
        <w:left w:val="none" w:sz="0" w:space="0" w:color="auto"/>
        <w:bottom w:val="none" w:sz="0" w:space="0" w:color="auto"/>
        <w:right w:val="none" w:sz="0" w:space="0" w:color="auto"/>
      </w:divBdr>
    </w:div>
    <w:div w:id="1647665096">
      <w:bodyDiv w:val="1"/>
      <w:marLeft w:val="0"/>
      <w:marRight w:val="0"/>
      <w:marTop w:val="0"/>
      <w:marBottom w:val="0"/>
      <w:divBdr>
        <w:top w:val="none" w:sz="0" w:space="0" w:color="auto"/>
        <w:left w:val="none" w:sz="0" w:space="0" w:color="auto"/>
        <w:bottom w:val="none" w:sz="0" w:space="0" w:color="auto"/>
        <w:right w:val="none" w:sz="0" w:space="0" w:color="auto"/>
      </w:divBdr>
    </w:div>
    <w:div w:id="190706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gef.org/gef/sites/thegef.org/files/documents/document/GEF6%20Results%20Framework%20for%20GEFTF%20and%20LDCF.SCCF_.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marcel.alers@undp.org"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gef.org/gef/home" TargetMode="External"/><Relationship Id="rId24" Type="http://schemas.openxmlformats.org/officeDocument/2006/relationships/customXml" Target="../customXml/item6.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gef.org/gef/policy/co-financing"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2017-12-19T14:00:00+00:00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1377</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00092826</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GUY</TermName>
          <TermId xmlns="http://schemas.microsoft.com/office/infopath/2007/PartnerControls">497e7406-463d-4a72-bfd4-a38fa0cacf0d</TermId>
        </TermInfo>
      </Terms>
    </gc6531b704974d528487414686b72f6f>
    <_dlc_DocId xmlns="f1161f5b-24a3-4c2d-bc81-44cb9325e8ee">ATLASPDC-4-75052</_dlc_DocId>
    <_dlc_DocIdUrl xmlns="f1161f5b-24a3-4c2d-bc81-44cb9325e8ee">
      <Url>https://info.undp.org/docs/pdc/_layouts/DocIdRedir.aspx?ID=ATLASPDC-4-75052</Url>
      <Description>ATLASPDC-4-75052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96C5B0-42E0-4D09-AD41-B5B5A08DDF9B}">
  <ds:schemaRefs>
    <ds:schemaRef ds:uri="http://schemas.microsoft.com/office/2006/metadata/properties"/>
  </ds:schemaRefs>
</ds:datastoreItem>
</file>

<file path=customXml/itemProps2.xml><?xml version="1.0" encoding="utf-8"?>
<ds:datastoreItem xmlns:ds="http://schemas.openxmlformats.org/officeDocument/2006/customXml" ds:itemID="{62908FF6-3419-4841-BC3C-206B4A24DF12}"/>
</file>

<file path=customXml/itemProps3.xml><?xml version="1.0" encoding="utf-8"?>
<ds:datastoreItem xmlns:ds="http://schemas.openxmlformats.org/officeDocument/2006/customXml" ds:itemID="{4B568DA2-34B1-4B1D-AA4E-5C211AF03E10}">
  <ds:schemaRefs>
    <ds:schemaRef ds:uri="http://schemas.microsoft.com/sharepoint/v3/contenttype/forms"/>
  </ds:schemaRefs>
</ds:datastoreItem>
</file>

<file path=customXml/itemProps4.xml><?xml version="1.0" encoding="utf-8"?>
<ds:datastoreItem xmlns:ds="http://schemas.openxmlformats.org/officeDocument/2006/customXml" ds:itemID="{D2F3382E-A139-49C7-91E7-EDDA4955CCA2}">
  <ds:schemaRefs>
    <ds:schemaRef ds:uri="http://schemas.openxmlformats.org/officeDocument/2006/bibliography"/>
  </ds:schemaRefs>
</ds:datastoreItem>
</file>

<file path=customXml/itemProps5.xml><?xml version="1.0" encoding="utf-8"?>
<ds:datastoreItem xmlns:ds="http://schemas.openxmlformats.org/officeDocument/2006/customXml" ds:itemID="{15D505E9-504E-4D9C-9D48-B37B27CE454B}"/>
</file>

<file path=customXml/itemProps6.xml><?xml version="1.0" encoding="utf-8"?>
<ds:datastoreItem xmlns:ds="http://schemas.openxmlformats.org/officeDocument/2006/customXml" ds:itemID="{5BD7ACA3-BF57-4B2B-A0F5-91C562519DC5}"/>
</file>

<file path=docProps/app.xml><?xml version="1.0" encoding="utf-8"?>
<Properties xmlns="http://schemas.openxmlformats.org/officeDocument/2006/extended-properties" xmlns:vt="http://schemas.openxmlformats.org/officeDocument/2006/docPropsVTypes">
  <Template>Normal</Template>
  <TotalTime>0</TotalTime>
  <Pages>22</Pages>
  <Words>10284</Words>
  <Characters>58621</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FINANCING PLAN (IN US$):</vt:lpstr>
    </vt:vector>
  </TitlesOfParts>
  <Company>World Bank Group</Company>
  <LinksUpToDate>false</LinksUpToDate>
  <CharactersWithSpaces>68768</CharactersWithSpaces>
  <SharedDoc>false</SharedDoc>
  <HLinks>
    <vt:vector size="114" baseType="variant">
      <vt:variant>
        <vt:i4>3997762</vt:i4>
      </vt:variant>
      <vt:variant>
        <vt:i4>291</vt:i4>
      </vt:variant>
      <vt:variant>
        <vt:i4>0</vt:i4>
      </vt:variant>
      <vt:variant>
        <vt:i4>5</vt:i4>
      </vt:variant>
      <vt:variant>
        <vt:lpwstr>https://www.thegef.org/gef/sites/thegef.org/files/webpage_attached/GEF Project Agency Certification Template.docx</vt:lpwstr>
      </vt:variant>
      <vt:variant>
        <vt:lpwstr/>
      </vt:variant>
      <vt:variant>
        <vt:i4>917623</vt:i4>
      </vt:variant>
      <vt:variant>
        <vt:i4>264</vt:i4>
      </vt:variant>
      <vt:variant>
        <vt:i4>0</vt:i4>
      </vt:variant>
      <vt:variant>
        <vt:i4>5</vt:i4>
      </vt:variant>
      <vt:variant>
        <vt:lpwstr>https://www.thegef.org/gef/sites/thegef.org/files/webpage_attached/OFP Endorsement of STAR for SGP Dec2014.docx</vt:lpwstr>
      </vt:variant>
      <vt:variant>
        <vt:lpwstr/>
      </vt:variant>
      <vt:variant>
        <vt:i4>1835108</vt:i4>
      </vt:variant>
      <vt:variant>
        <vt:i4>261</vt:i4>
      </vt:variant>
      <vt:variant>
        <vt:i4>0</vt:i4>
      </vt:variant>
      <vt:variant>
        <vt:i4>5</vt:i4>
      </vt:variant>
      <vt:variant>
        <vt:lpwstr>https://www.thegef.org/gef/sites/thegef.org/files/webpage_attached/OFP Endorsement Letter Template-Dec2014.doc</vt:lpwstr>
      </vt:variant>
      <vt:variant>
        <vt:lpwstr/>
      </vt:variant>
      <vt:variant>
        <vt:i4>7667809</vt:i4>
      </vt:variant>
      <vt:variant>
        <vt:i4>247</vt:i4>
      </vt:variant>
      <vt:variant>
        <vt:i4>0</vt:i4>
      </vt:variant>
      <vt:variant>
        <vt:i4>5</vt:i4>
      </vt:variant>
      <vt:variant>
        <vt:lpwstr>http://www.thegef.org/gef/policy/gender</vt:lpwstr>
      </vt:variant>
      <vt:variant>
        <vt:lpwstr/>
      </vt:variant>
      <vt:variant>
        <vt:i4>7405690</vt:i4>
      </vt:variant>
      <vt:variant>
        <vt:i4>237</vt:i4>
      </vt:variant>
      <vt:variant>
        <vt:i4>0</vt:i4>
      </vt:variant>
      <vt:variant>
        <vt:i4>5</vt:i4>
      </vt:variant>
      <vt:variant>
        <vt:lpwstr>http://www.thegef.org/gef/sites/thegef.org/files/publication/GEF IndigenousPeople_CRA_lores.pdf</vt:lpwstr>
      </vt:variant>
      <vt:variant>
        <vt:lpwstr/>
      </vt:variant>
      <vt:variant>
        <vt:i4>6684732</vt:i4>
      </vt:variant>
      <vt:variant>
        <vt:i4>230</vt:i4>
      </vt:variant>
      <vt:variant>
        <vt:i4>0</vt:i4>
      </vt:variant>
      <vt:variant>
        <vt:i4>5</vt:i4>
      </vt:variant>
      <vt:variant>
        <vt:lpwstr>http://www.thegef.org/gef/csos</vt:lpwstr>
      </vt:variant>
      <vt:variant>
        <vt:lpwstr/>
      </vt:variant>
      <vt:variant>
        <vt:i4>7798909</vt:i4>
      </vt:variant>
      <vt:variant>
        <vt:i4>227</vt:i4>
      </vt:variant>
      <vt:variant>
        <vt:i4>0</vt:i4>
      </vt:variant>
      <vt:variant>
        <vt:i4>5</vt:i4>
      </vt:variant>
      <vt:variant>
        <vt:lpwstr>http://www.thegef.org/gef/sites/thegef.org/files/documents/document/Public_Involvement_Policy.Dec_1_2011_rev_PB.pdf</vt:lpwstr>
      </vt:variant>
      <vt:variant>
        <vt:lpwstr/>
      </vt:variant>
      <vt:variant>
        <vt:i4>7209053</vt:i4>
      </vt:variant>
      <vt:variant>
        <vt:i4>215</vt:i4>
      </vt:variant>
      <vt:variant>
        <vt:i4>0</vt:i4>
      </vt:variant>
      <vt:variant>
        <vt:i4>5</vt:i4>
      </vt:variant>
      <vt:variant>
        <vt:lpwstr>http://www.thegef.org/gef/sites/thegef.org/files/documents/GEF.R.5.12.Rev_.1.pdf</vt:lpwstr>
      </vt:variant>
      <vt:variant>
        <vt:lpwstr/>
      </vt:variant>
      <vt:variant>
        <vt:i4>196695</vt:i4>
      </vt:variant>
      <vt:variant>
        <vt:i4>212</vt:i4>
      </vt:variant>
      <vt:variant>
        <vt:i4>0</vt:i4>
      </vt:variant>
      <vt:variant>
        <vt:i4>5</vt:i4>
      </vt:variant>
      <vt:variant>
        <vt:lpwstr>http://www.thegef.org/gef/GEB</vt:lpwstr>
      </vt:variant>
      <vt:variant>
        <vt:lpwstr/>
      </vt:variant>
      <vt:variant>
        <vt:i4>5373952</vt:i4>
      </vt:variant>
      <vt:variant>
        <vt:i4>209</vt:i4>
      </vt:variant>
      <vt:variant>
        <vt:i4>0</vt:i4>
      </vt:variant>
      <vt:variant>
        <vt:i4>5</vt:i4>
      </vt:variant>
      <vt:variant>
        <vt:lpwstr>http://www.thegef.org/gef/policy/co-financing</vt:lpwstr>
      </vt:variant>
      <vt:variant>
        <vt:lpwstr/>
      </vt:variant>
      <vt:variant>
        <vt:i4>7274534</vt:i4>
      </vt:variant>
      <vt:variant>
        <vt:i4>206</vt:i4>
      </vt:variant>
      <vt:variant>
        <vt:i4>0</vt:i4>
      </vt:variant>
      <vt:variant>
        <vt:i4>5</vt:i4>
      </vt:variant>
      <vt:variant>
        <vt:lpwstr>http://www.thegef.org/gef/node/1325</vt:lpwstr>
      </vt:variant>
      <vt:variant>
        <vt:lpwstr/>
      </vt:variant>
      <vt:variant>
        <vt:i4>6815834</vt:i4>
      </vt:variant>
      <vt:variant>
        <vt:i4>203</vt:i4>
      </vt:variant>
      <vt:variant>
        <vt:i4>0</vt:i4>
      </vt:variant>
      <vt:variant>
        <vt:i4>5</vt:i4>
      </vt:variant>
      <vt:variant>
        <vt:lpwstr>http://www.thegef.org/gef/policy/incremental_costs</vt:lpwstr>
      </vt:variant>
      <vt:variant>
        <vt:lpwstr/>
      </vt:variant>
      <vt:variant>
        <vt:i4>6815864</vt:i4>
      </vt:variant>
      <vt:variant>
        <vt:i4>138</vt:i4>
      </vt:variant>
      <vt:variant>
        <vt:i4>0</vt:i4>
      </vt:variant>
      <vt:variant>
        <vt:i4>5</vt:i4>
      </vt:variant>
      <vt:variant>
        <vt:lpwstr>http://www.thegef.org/gef/sites/thegef.org/files/documents/document/gef-fee-policy.pdf</vt:lpwstr>
      </vt:variant>
      <vt:variant>
        <vt:lpwstr/>
      </vt:variant>
      <vt:variant>
        <vt:i4>5373952</vt:i4>
      </vt:variant>
      <vt:variant>
        <vt:i4>43</vt:i4>
      </vt:variant>
      <vt:variant>
        <vt:i4>0</vt:i4>
      </vt:variant>
      <vt:variant>
        <vt:i4>5</vt:i4>
      </vt:variant>
      <vt:variant>
        <vt:lpwstr>http://www.thegef.org/gef/policy/co-financing</vt:lpwstr>
      </vt:variant>
      <vt:variant>
        <vt:lpwstr/>
      </vt:variant>
      <vt:variant>
        <vt:i4>6488153</vt:i4>
      </vt:variant>
      <vt:variant>
        <vt:i4>21</vt:i4>
      </vt:variant>
      <vt:variant>
        <vt:i4>0</vt:i4>
      </vt:variant>
      <vt:variant>
        <vt:i4>5</vt:i4>
      </vt:variant>
      <vt:variant>
        <vt:lpwstr>https://www.thegef.org/gef/sites/thegef.org/files/documents/document/GEF6 Results Framework for GEFTF and LDCF.SCCF_.pdf</vt:lpwstr>
      </vt:variant>
      <vt:variant>
        <vt:lpwstr/>
      </vt:variant>
      <vt:variant>
        <vt:i4>7077941</vt:i4>
      </vt:variant>
      <vt:variant>
        <vt:i4>4</vt:i4>
      </vt:variant>
      <vt:variant>
        <vt:i4>0</vt:i4>
      </vt:variant>
      <vt:variant>
        <vt:i4>5</vt:i4>
      </vt:variant>
      <vt:variant>
        <vt:lpwstr>http://www.thegef.org/gef/home</vt:lpwstr>
      </vt:variant>
      <vt:variant>
        <vt:lpwstr/>
      </vt:variant>
      <vt:variant>
        <vt:i4>2818161</vt:i4>
      </vt:variant>
      <vt:variant>
        <vt:i4>6</vt:i4>
      </vt:variant>
      <vt:variant>
        <vt:i4>0</vt:i4>
      </vt:variant>
      <vt:variant>
        <vt:i4>5</vt:i4>
      </vt:variant>
      <vt:variant>
        <vt:lpwstr>http://www.thegef.org/gef/content/did-you-know-%E2%80%A6-convention-biological-diversity-has-agreed-20-targets-aka-aichi-targets-achie</vt:lpwstr>
      </vt:variant>
      <vt:variant>
        <vt:lpwstr/>
      </vt:variant>
      <vt:variant>
        <vt:i4>6815814</vt:i4>
      </vt:variant>
      <vt:variant>
        <vt:i4>3</vt:i4>
      </vt:variant>
      <vt:variant>
        <vt:i4>0</vt:i4>
      </vt:variant>
      <vt:variant>
        <vt:i4>5</vt:i4>
      </vt:variant>
      <vt:variant>
        <vt:lpwstr>http://www.thegef.org/gef/sites/thegef.org/files/documents/GEF.C.46.07.Rev_.01_Summary_of_the_Negotiations_of_the_Sixth_Replenishment_of_the_GEF_Trust_Fund_May_22_2014.pdf</vt:lpwstr>
      </vt:variant>
      <vt:variant>
        <vt:lpwstr/>
      </vt:variant>
      <vt:variant>
        <vt:i4>6488153</vt:i4>
      </vt:variant>
      <vt:variant>
        <vt:i4>0</vt:i4>
      </vt:variant>
      <vt:variant>
        <vt:i4>0</vt:i4>
      </vt:variant>
      <vt:variant>
        <vt:i4>5</vt:i4>
      </vt:variant>
      <vt:variant>
        <vt:lpwstr>https://www.thegef.org/gef/sites/thegef.org/files/documents/document/GEF6 Results Framework for GEFTF and LDCF.SCCF_.pdf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Mainstreaming Low-emission Energy Technologies to build Guyana´s Green Economy</dc:title>
  <dc:subject/>
  <dc:creator>Ramon Prudencio C. de Mesa</dc:creator>
  <cp:lastModifiedBy>Andrea Heath-London</cp:lastModifiedBy>
  <cp:revision>2</cp:revision>
  <cp:lastPrinted>2015-03-16T13:40:00Z</cp:lastPrinted>
  <dcterms:created xsi:type="dcterms:W3CDTF">2017-12-19T14:19:00Z</dcterms:created>
  <dcterms:modified xsi:type="dcterms:W3CDTF">2017-12-19T14:19:00Z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210833878</vt:i4>
  </property>
  <property fmtid="{D5CDD505-2E9C-101B-9397-08002B2CF9AE}" pid="3" name="ContentTypeId">
    <vt:lpwstr>0x010100F075C04BA242A84ABD3293E3AD35CDA400AB50428DC784B44FAACCAA5FAE40C0590045B5E632B552204ABF0E616DD66BDA0F</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
    <vt:lpwstr>1;#English|7f98b732-4b5b-4b70-ba90-a0eff09b5d2d</vt:lpwstr>
  </property>
  <property fmtid="{D5CDD505-2E9C-101B-9397-08002B2CF9AE}" pid="8" name="Operating Unit0">
    <vt:lpwstr>1377;#GUY|497e7406-463d-4a72-bfd4-a38fa0cacf0d</vt:lpwstr>
  </property>
  <property fmtid="{D5CDD505-2E9C-101B-9397-08002B2CF9AE}" pid="9" name="Atlas Document Status">
    <vt:lpwstr>763;#Draft|121d40a5-e62e-4d42-82e4-d6d12003de0a</vt:lpwstr>
  </property>
  <property fmtid="{D5CDD505-2E9C-101B-9397-08002B2CF9AE}" pid="10" name="Atlas Document Type">
    <vt:lpwstr>1110;#Prodoc|099f975e-b4d9-4bba-a499-dbcc387c61ad</vt:lpwstr>
  </property>
  <property fmtid="{D5CDD505-2E9C-101B-9397-08002B2CF9AE}" pid="11" name="eRegFilingCodeMM">
    <vt:lpwstr/>
  </property>
  <property fmtid="{D5CDD505-2E9C-101B-9397-08002B2CF9AE}" pid="12" name="UndpUnitMM">
    <vt:lpwstr/>
  </property>
  <property fmtid="{D5CDD505-2E9C-101B-9397-08002B2CF9AE}" pid="13" name="UNDPFocusAreas">
    <vt:lpwstr/>
  </property>
  <property fmtid="{D5CDD505-2E9C-101B-9397-08002B2CF9AE}" pid="14" name="_dlc_DocIdItemGuid">
    <vt:lpwstr>f71cce42-4283-4eaa-8612-b65f14ecd2f8</vt:lpwstr>
  </property>
  <property fmtid="{D5CDD505-2E9C-101B-9397-08002B2CF9AE}" pid="15" name="URL">
    <vt:lpwstr/>
  </property>
  <property fmtid="{D5CDD505-2E9C-101B-9397-08002B2CF9AE}" pid="16" name="DocumentSetDescription">
    <vt:lpwstr/>
  </property>
  <property fmtid="{D5CDD505-2E9C-101B-9397-08002B2CF9AE}" pid="17" name="UnitTaxHTField0">
    <vt:lpwstr/>
  </property>
  <property fmtid="{D5CDD505-2E9C-101B-9397-08002B2CF9AE}" pid="18" name="Unit">
    <vt:lpwstr/>
  </property>
</Properties>
</file>